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90F99" w:rsidRDefault="00790F9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90F99" w:rsidRDefault="00790F99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90F9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outlineLvl w:val="0"/>
            </w:pPr>
            <w:r>
              <w:t>13 ноября 2018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jc w:val="right"/>
              <w:outlineLvl w:val="0"/>
            </w:pPr>
            <w:r>
              <w:t>N 599-УГ</w:t>
            </w:r>
          </w:p>
        </w:tc>
      </w:tr>
    </w:tbl>
    <w:p w:rsidR="00790F99" w:rsidRDefault="00790F9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</w:pPr>
      <w:r>
        <w:t>УКАЗ</w:t>
      </w:r>
    </w:p>
    <w:p w:rsidR="00790F99" w:rsidRDefault="00790F99">
      <w:pPr>
        <w:pStyle w:val="ConsPlusTitle"/>
        <w:jc w:val="center"/>
      </w:pPr>
    </w:p>
    <w:p w:rsidR="00790F99" w:rsidRDefault="00790F99">
      <w:pPr>
        <w:pStyle w:val="ConsPlusTitle"/>
        <w:jc w:val="center"/>
      </w:pPr>
      <w:r>
        <w:t>ГУБЕРНАТОРА СВЕРДЛОВСКОЙ ОБЛАСТИ</w:t>
      </w:r>
    </w:p>
    <w:p w:rsidR="00790F99" w:rsidRDefault="00790F99">
      <w:pPr>
        <w:pStyle w:val="ConsPlusTitle"/>
        <w:jc w:val="center"/>
      </w:pPr>
    </w:p>
    <w:p w:rsidR="00790F99" w:rsidRDefault="00790F99">
      <w:pPr>
        <w:pStyle w:val="ConsPlusTitle"/>
        <w:jc w:val="center"/>
      </w:pPr>
      <w:r>
        <w:t>О ЕДИНОЙ СОЦИАЛЬНОЙ КАРТЕ</w:t>
      </w:r>
    </w:p>
    <w:p w:rsidR="00790F99" w:rsidRDefault="00790F9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0F9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Свердловской области от 30.07.2019 </w:t>
            </w:r>
            <w:hyperlink r:id="rId5">
              <w:r>
                <w:rPr>
                  <w:color w:val="0000FF"/>
                </w:rPr>
                <w:t>N 365-УГ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25.05.2020 </w:t>
            </w:r>
            <w:hyperlink r:id="rId6">
              <w:r>
                <w:rPr>
                  <w:color w:val="0000FF"/>
                </w:rPr>
                <w:t>N 266-УГ</w:t>
              </w:r>
            </w:hyperlink>
            <w:r>
              <w:rPr>
                <w:color w:val="392C69"/>
              </w:rPr>
              <w:t xml:space="preserve">, от 05.02.2021 </w:t>
            </w:r>
            <w:hyperlink r:id="rId7">
              <w:r>
                <w:rPr>
                  <w:color w:val="0000FF"/>
                </w:rPr>
                <w:t>N 47-УГ</w:t>
              </w:r>
            </w:hyperlink>
            <w:r>
              <w:rPr>
                <w:color w:val="392C69"/>
              </w:rPr>
              <w:t xml:space="preserve">, от 14.12.2021 </w:t>
            </w:r>
            <w:hyperlink r:id="rId8">
              <w:r>
                <w:rPr>
                  <w:color w:val="0000FF"/>
                </w:rPr>
                <w:t>N 728-УГ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21.04.2022 </w:t>
            </w:r>
            <w:hyperlink r:id="rId9">
              <w:r>
                <w:rPr>
                  <w:color w:val="0000FF"/>
                </w:rPr>
                <w:t>N 207-УГ</w:t>
              </w:r>
            </w:hyperlink>
            <w:r>
              <w:rPr>
                <w:color w:val="392C69"/>
              </w:rPr>
              <w:t xml:space="preserve">, от 27.07.2022 </w:t>
            </w:r>
            <w:hyperlink r:id="rId10">
              <w:r>
                <w:rPr>
                  <w:color w:val="0000FF"/>
                </w:rPr>
                <w:t>N 345-УГ</w:t>
              </w:r>
            </w:hyperlink>
            <w:r>
              <w:rPr>
                <w:color w:val="392C69"/>
              </w:rPr>
              <w:t xml:space="preserve">, от 20.03.2023 </w:t>
            </w:r>
            <w:hyperlink r:id="rId11">
              <w:r>
                <w:rPr>
                  <w:color w:val="0000FF"/>
                </w:rPr>
                <w:t>N 119-УГ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05.06.2023 </w:t>
            </w:r>
            <w:hyperlink r:id="rId12">
              <w:r>
                <w:rPr>
                  <w:color w:val="0000FF"/>
                </w:rPr>
                <w:t>N 250-УГ</w:t>
              </w:r>
            </w:hyperlink>
            <w:r>
              <w:rPr>
                <w:color w:val="392C69"/>
              </w:rPr>
              <w:t xml:space="preserve">, от 30.11.2023 </w:t>
            </w:r>
            <w:hyperlink r:id="rId13">
              <w:r>
                <w:rPr>
                  <w:color w:val="0000FF"/>
                </w:rPr>
                <w:t>N 562-УГ</w:t>
              </w:r>
            </w:hyperlink>
            <w:r>
              <w:rPr>
                <w:color w:val="392C69"/>
              </w:rPr>
              <w:t xml:space="preserve">, от 26.03.2024 </w:t>
            </w:r>
            <w:hyperlink r:id="rId14">
              <w:r>
                <w:rPr>
                  <w:color w:val="0000FF"/>
                </w:rPr>
                <w:t>N 118-УГ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31.07.2024 </w:t>
            </w:r>
            <w:hyperlink r:id="rId15">
              <w:r>
                <w:rPr>
                  <w:color w:val="0000FF"/>
                </w:rPr>
                <w:t>N 330-УГ</w:t>
              </w:r>
            </w:hyperlink>
            <w:r>
              <w:rPr>
                <w:color w:val="392C69"/>
              </w:rPr>
              <w:t xml:space="preserve">, от 23.12.2024 </w:t>
            </w:r>
            <w:hyperlink r:id="rId16">
              <w:r>
                <w:rPr>
                  <w:color w:val="0000FF"/>
                </w:rPr>
                <w:t>N 565-УГ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</w:tr>
    </w:tbl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t>В целях повышения эффективности, доступности и качества предоставления мер социальной поддержки, предусмотренных законодательством Свердловской области, на основе современных информационных технологий постановляю: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1. Осуществить на территории Свердловской области мероприятия по внедрению механизма оказания отдельных мер социальной поддержки, предусмотренных законодательством Свердловской области, посредством Единой социальной карты.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1-1. Создать координационный совет по внедрению механизма оказания отдельных мер социальной поддержки, предусмотренных законодательством Свердловской области, посредством Единой социальной карты.</w:t>
      </w:r>
    </w:p>
    <w:p w:rsidR="00790F99" w:rsidRDefault="00790F99">
      <w:pPr>
        <w:pStyle w:val="ConsPlusNormal"/>
        <w:jc w:val="both"/>
      </w:pPr>
      <w:r>
        <w:t xml:space="preserve">(п. 1-1 введен </w:t>
      </w:r>
      <w:hyperlink r:id="rId17">
        <w:r>
          <w:rPr>
            <w:color w:val="0000FF"/>
          </w:rPr>
          <w:t>Указом</w:t>
        </w:r>
      </w:hyperlink>
      <w:r>
        <w:t xml:space="preserve"> Губернатора Свердловской области от 20.03.2023 N 119-УГ)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2. Утвердить: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1) </w:t>
      </w:r>
      <w:hyperlink w:anchor="P48">
        <w:r>
          <w:rPr>
            <w:color w:val="0000FF"/>
          </w:rPr>
          <w:t>Положение</w:t>
        </w:r>
      </w:hyperlink>
      <w:r>
        <w:t xml:space="preserve"> о Единой социальной карте (прилагается);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2) </w:t>
      </w:r>
      <w:hyperlink w:anchor="P378">
        <w:r>
          <w:rPr>
            <w:color w:val="0000FF"/>
          </w:rPr>
          <w:t>Положение</w:t>
        </w:r>
      </w:hyperlink>
      <w:r>
        <w:t xml:space="preserve"> о координационном совете по внедрению механизма оказания отдельных мер социальной поддержки, предусмотренных законодательством Свердловской области, посредством Единой социальной карты (прилагается);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3) </w:t>
      </w:r>
      <w:hyperlink w:anchor="P459">
        <w:r>
          <w:rPr>
            <w:color w:val="0000FF"/>
          </w:rPr>
          <w:t>состав</w:t>
        </w:r>
      </w:hyperlink>
      <w:r>
        <w:t xml:space="preserve"> координационного совета по внедрению механизма оказания отдельных мер социальной поддержки, предусмотренных законодательством Свердловской области, посредством Единой социальной карты (прилагается).</w:t>
      </w:r>
    </w:p>
    <w:p w:rsidR="00790F99" w:rsidRDefault="00790F99">
      <w:pPr>
        <w:pStyle w:val="ConsPlusNormal"/>
        <w:jc w:val="both"/>
      </w:pPr>
      <w:r>
        <w:t xml:space="preserve">(п. 2 в ред. </w:t>
      </w:r>
      <w:hyperlink r:id="rId18">
        <w:r>
          <w:rPr>
            <w:color w:val="0000FF"/>
          </w:rPr>
          <w:t>Указа</w:t>
        </w:r>
      </w:hyperlink>
      <w:r>
        <w:t xml:space="preserve"> Губернатора Свердловской области от 20.03.2023 N 119-УГ)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3. Определить Министерство социальной политики Свердловской области исполнительным органом государственной власти Свердловской области, уполномоченным на внедрение механизма оказания отдельных мер социальной поддержки, предусмотренных законодательством Свердловской области, посредством Единой социальной карты.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3-1. Утратил силу. - </w:t>
      </w:r>
      <w:hyperlink r:id="rId19">
        <w:r>
          <w:rPr>
            <w:color w:val="0000FF"/>
          </w:rPr>
          <w:t>Указ</w:t>
        </w:r>
      </w:hyperlink>
      <w:r>
        <w:t xml:space="preserve"> Губернатора Свердловской области от 26.03.2024 N 118-УГ.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4. Правительству Свердловской области в срок до 31 марта 2019 года организовать работу по внесению изменений в законы Свердловской области и иные нормативные правовые акты Свердловской области, регулирующие предоставление мер социальной поддержки, с целью </w:t>
      </w:r>
      <w:r>
        <w:lastRenderedPageBreak/>
        <w:t>обеспечения возможности оказания отдельных мер социальной поддержки, в том числе осуществления предусмотренных указанными нормативными правовыми актами выплат, с использованием Единой социальной карты.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5. Контроль за исполнением настоящего Указа возложить на Первого Заместителя Губернатора Свердловской области А.В. Шмыкова.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Указа</w:t>
        </w:r>
      </w:hyperlink>
      <w:r>
        <w:t xml:space="preserve"> Губернатора Свердловской области от 14.12.2021 N 728-УГ)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6. Настоящий Указ опубликовать в "Областной газете".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right"/>
      </w:pPr>
      <w:r>
        <w:t>Губернатор</w:t>
      </w:r>
    </w:p>
    <w:p w:rsidR="00790F99" w:rsidRDefault="00790F99">
      <w:pPr>
        <w:pStyle w:val="ConsPlusNormal"/>
        <w:jc w:val="right"/>
      </w:pPr>
      <w:r>
        <w:t>Свердловской области</w:t>
      </w:r>
    </w:p>
    <w:p w:rsidR="00790F99" w:rsidRDefault="00790F99">
      <w:pPr>
        <w:pStyle w:val="ConsPlusNormal"/>
        <w:jc w:val="right"/>
      </w:pPr>
      <w:r>
        <w:t>Е.В.КУЙВАШЕВ</w:t>
      </w:r>
    </w:p>
    <w:p w:rsidR="00790F99" w:rsidRDefault="00790F99">
      <w:pPr>
        <w:pStyle w:val="ConsPlusNormal"/>
      </w:pPr>
      <w:r>
        <w:t>г. Екатеринбург</w:t>
      </w:r>
    </w:p>
    <w:p w:rsidR="00790F99" w:rsidRDefault="00790F99">
      <w:pPr>
        <w:pStyle w:val="ConsPlusNormal"/>
        <w:spacing w:before="220"/>
      </w:pPr>
      <w:r>
        <w:t>13 ноября 2018 года</w:t>
      </w:r>
    </w:p>
    <w:p w:rsidR="00790F99" w:rsidRDefault="00790F99">
      <w:pPr>
        <w:pStyle w:val="ConsPlusNormal"/>
        <w:spacing w:before="220"/>
      </w:pPr>
      <w:r>
        <w:t>N 599-УГ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right"/>
        <w:outlineLvl w:val="0"/>
      </w:pPr>
      <w:r>
        <w:t>Утверждено</w:t>
      </w:r>
    </w:p>
    <w:p w:rsidR="00790F99" w:rsidRDefault="00790F99">
      <w:pPr>
        <w:pStyle w:val="ConsPlusNormal"/>
        <w:jc w:val="right"/>
      </w:pPr>
      <w:r>
        <w:t>Указом Губернатора</w:t>
      </w:r>
    </w:p>
    <w:p w:rsidR="00790F99" w:rsidRDefault="00790F99">
      <w:pPr>
        <w:pStyle w:val="ConsPlusNormal"/>
        <w:jc w:val="right"/>
      </w:pPr>
      <w:r>
        <w:t>Свердловской области</w:t>
      </w:r>
    </w:p>
    <w:p w:rsidR="00790F99" w:rsidRDefault="00790F99">
      <w:pPr>
        <w:pStyle w:val="ConsPlusNormal"/>
        <w:jc w:val="right"/>
      </w:pPr>
      <w:r>
        <w:t>от 13 ноября 2018 г. N 599-УГ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</w:pPr>
      <w:bookmarkStart w:id="0" w:name="P48"/>
      <w:bookmarkEnd w:id="0"/>
      <w:r>
        <w:t>ПОЛОЖЕНИЕ</w:t>
      </w:r>
    </w:p>
    <w:p w:rsidR="00790F99" w:rsidRDefault="00790F99">
      <w:pPr>
        <w:pStyle w:val="ConsPlusTitle"/>
        <w:jc w:val="center"/>
      </w:pPr>
      <w:r>
        <w:t>О ЕДИНОЙ СОЦИАЛЬНОЙ КАРТЕ</w:t>
      </w:r>
    </w:p>
    <w:p w:rsidR="00790F99" w:rsidRDefault="00790F9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0F9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Свердловской области от 30.07.2019 </w:t>
            </w:r>
            <w:hyperlink r:id="rId21">
              <w:r>
                <w:rPr>
                  <w:color w:val="0000FF"/>
                </w:rPr>
                <w:t>N 365-УГ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25.05.2020 </w:t>
            </w:r>
            <w:hyperlink r:id="rId22">
              <w:r>
                <w:rPr>
                  <w:color w:val="0000FF"/>
                </w:rPr>
                <w:t>N 266-УГ</w:t>
              </w:r>
            </w:hyperlink>
            <w:r>
              <w:rPr>
                <w:color w:val="392C69"/>
              </w:rPr>
              <w:t xml:space="preserve">, от 05.02.2021 </w:t>
            </w:r>
            <w:hyperlink r:id="rId23">
              <w:r>
                <w:rPr>
                  <w:color w:val="0000FF"/>
                </w:rPr>
                <w:t>N 47-УГ</w:t>
              </w:r>
            </w:hyperlink>
            <w:r>
              <w:rPr>
                <w:color w:val="392C69"/>
              </w:rPr>
              <w:t xml:space="preserve">, от 14.12.2021 </w:t>
            </w:r>
            <w:hyperlink r:id="rId24">
              <w:r>
                <w:rPr>
                  <w:color w:val="0000FF"/>
                </w:rPr>
                <w:t>N 728-УГ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21.04.2022 </w:t>
            </w:r>
            <w:hyperlink r:id="rId25">
              <w:r>
                <w:rPr>
                  <w:color w:val="0000FF"/>
                </w:rPr>
                <w:t>N 207-УГ</w:t>
              </w:r>
            </w:hyperlink>
            <w:r>
              <w:rPr>
                <w:color w:val="392C69"/>
              </w:rPr>
              <w:t xml:space="preserve">, от 27.07.2022 </w:t>
            </w:r>
            <w:hyperlink r:id="rId26">
              <w:r>
                <w:rPr>
                  <w:color w:val="0000FF"/>
                </w:rPr>
                <w:t>N 345-УГ</w:t>
              </w:r>
            </w:hyperlink>
            <w:r>
              <w:rPr>
                <w:color w:val="392C69"/>
              </w:rPr>
              <w:t xml:space="preserve">, от 20.03.2023 </w:t>
            </w:r>
            <w:hyperlink r:id="rId27">
              <w:r>
                <w:rPr>
                  <w:color w:val="0000FF"/>
                </w:rPr>
                <w:t>N 119-УГ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30.11.2023 </w:t>
            </w:r>
            <w:hyperlink r:id="rId28">
              <w:r>
                <w:rPr>
                  <w:color w:val="0000FF"/>
                </w:rPr>
                <w:t>N 562-УГ</w:t>
              </w:r>
            </w:hyperlink>
            <w:r>
              <w:rPr>
                <w:color w:val="392C69"/>
              </w:rPr>
              <w:t xml:space="preserve">, от 26.03.2024 </w:t>
            </w:r>
            <w:hyperlink r:id="rId29">
              <w:r>
                <w:rPr>
                  <w:color w:val="0000FF"/>
                </w:rPr>
                <w:t>N 118-УГ</w:t>
              </w:r>
            </w:hyperlink>
            <w:r>
              <w:rPr>
                <w:color w:val="392C69"/>
              </w:rPr>
              <w:t xml:space="preserve">, от 31.07.2024 </w:t>
            </w:r>
            <w:hyperlink r:id="rId30">
              <w:r>
                <w:rPr>
                  <w:color w:val="0000FF"/>
                </w:rPr>
                <w:t>N 330-УГ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23.12.2024 </w:t>
            </w:r>
            <w:hyperlink r:id="rId31">
              <w:r>
                <w:rPr>
                  <w:color w:val="0000FF"/>
                </w:rPr>
                <w:t>N 565-УГ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</w:tr>
    </w:tbl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  <w:outlineLvl w:val="1"/>
      </w:pPr>
      <w:r>
        <w:t>Глава 1. ОБЩИЕ ПОЛОЖЕНИЯ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t>1. Настоящее положение регулирует отношения, связанные с внедрением на территории Свердловской области Единой социальной карты (далее - ЕСК), порядком ее выпуска, выдачи и обслуживания.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2. ЕСК вводится на территории Свердловской области в целях повышения эффективности, доступности и качества предоставления мер социальной поддержки, предусмотренных законодательством Свердловской области, социальных, медицинских и транспортных услуг на основе современных информационных технологий, обеспечения государственного контроля за использованием бюджетных средств на предоставление мер социальной поддержки, а также доступа к программам организаций или граждан, занимающихся предпринимательской деятельностью, стимулирующих потребителей на приобретение товаров, работ или услуг (далее - программы лояльности).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3. В настоящем положении применяются следующие понятия: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lastRenderedPageBreak/>
        <w:t>1) ЕСК - уникальный идентификатор, содержащий зафиксированную на нем информацию и обеспечивающий в случаях, установленных нормативными правовыми актами Свердловской области, получение мер социальной поддержки, социальных, медицинских и транспортных услуг, в том числе в части установления отдельных тарифов на перевозку пассажиров и багажа всеми видами общественного транспорта в городском и пригородном сообщении, а также обеспечивающий доступ к программам лояльности;</w:t>
      </w:r>
    </w:p>
    <w:p w:rsidR="00790F99" w:rsidRDefault="00790F99">
      <w:pPr>
        <w:pStyle w:val="ConsPlusNormal"/>
        <w:jc w:val="both"/>
      </w:pPr>
      <w:r>
        <w:t xml:space="preserve">(в ред. Указов Губернатора Свердловской области от 14.12.2021 </w:t>
      </w:r>
      <w:hyperlink r:id="rId32">
        <w:r>
          <w:rPr>
            <w:color w:val="0000FF"/>
          </w:rPr>
          <w:t>N 728-УГ</w:t>
        </w:r>
      </w:hyperlink>
      <w:r>
        <w:t xml:space="preserve">, от 26.03.2024 </w:t>
      </w:r>
      <w:hyperlink r:id="rId33">
        <w:r>
          <w:rPr>
            <w:color w:val="0000FF"/>
          </w:rPr>
          <w:t>N 118-УГ</w:t>
        </w:r>
      </w:hyperlink>
      <w:r>
        <w:t>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заявитель - гражданин, в том числе являющийся получателем мер социальной поддержки, предусмотренных законодательством Свердловской области, подавший в установленном порядке заявление о выдаче ЕСК;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34">
        <w:r>
          <w:rPr>
            <w:color w:val="0000FF"/>
          </w:rPr>
          <w:t>Указа</w:t>
        </w:r>
      </w:hyperlink>
      <w:r>
        <w:t xml:space="preserve"> Губернатора Свердловской области от 14.12.2021 N 728-УГ)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держатель ЕСК - гражданин, получивший в установленном порядке ЕСК на материальном носителе в виде пластиковой карты (далее - материальная ЕСК) и (или) в электронном виде в цифровом формате (далее - виртуальная ЕСК);</w:t>
      </w:r>
    </w:p>
    <w:p w:rsidR="00790F99" w:rsidRDefault="00790F99">
      <w:pPr>
        <w:pStyle w:val="ConsPlusNormal"/>
        <w:jc w:val="both"/>
      </w:pPr>
      <w:r>
        <w:t xml:space="preserve">(подп. 3 в ред. </w:t>
      </w:r>
      <w:hyperlink r:id="rId35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электронное приложение ЕСК - записанная на электронном носителе или в облачном сервисе ЕСК уникальная последовательность символов, предназначенная для обеспечения доступа держателя ЕСК к получению мер социальной поддержки, предусмотренных законодательством Свердловской области, социальных, медицинских и транспортных услуг, в том числе в части установления отдельных тарифов на перевозку пассажиров и багажа всеми видами общественного транспорта в городском и пригородном сообщении, а также к программам лояльности;</w:t>
      </w:r>
    </w:p>
    <w:p w:rsidR="00790F99" w:rsidRDefault="00790F99">
      <w:pPr>
        <w:pStyle w:val="ConsPlusNormal"/>
        <w:jc w:val="both"/>
      </w:pPr>
      <w:r>
        <w:t xml:space="preserve">(в ред. Указов Губернатора Свердловской области от 05.02.2021 </w:t>
      </w:r>
      <w:hyperlink r:id="rId36">
        <w:r>
          <w:rPr>
            <w:color w:val="0000FF"/>
          </w:rPr>
          <w:t>N 47-УГ</w:t>
        </w:r>
      </w:hyperlink>
      <w:r>
        <w:t xml:space="preserve">, от 14.12.2021 </w:t>
      </w:r>
      <w:hyperlink r:id="rId37">
        <w:r>
          <w:rPr>
            <w:color w:val="0000FF"/>
          </w:rPr>
          <w:t>N 728-УГ</w:t>
        </w:r>
      </w:hyperlink>
      <w:r>
        <w:t>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5) банковское платежное приложение ЕСК (далее - расчетное приложение) - электронное приложение ЕСК, обеспечивающее проведение держателем ЕСК операций по получению наличных денежных средств, оплате товаров, работ и услуг с использованием ЕСК (реквизитов ЕСК) в национальной системе платежных карт (далее - НСПК);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6) нефинансовые приложения ЕСК (далее - нефинансовые приложения) - электронные приложения ЕСК, обеспечивающие получение держателем ЕСК мер социальной поддержки, предусмотренных законодательством Свердловской области, социальных, медицинских и транспортных услуг, в том числе в части установления отдельных тарифов на перевозку пассажиров и багажа всеми видами общественного транспорта в городском и пригородном сообщении, а также доступ к программам лояльности;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Указа</w:t>
        </w:r>
      </w:hyperlink>
      <w:r>
        <w:t xml:space="preserve"> Губернатора Свердловской области от 14.12.2021 N 728-УГ)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7) уполномоченный орган - исполнительный орган государственной власти Свердловской области, уполномоченный на внедрение на территории Свердловской области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8) оператор ЕСК - юридическое лицо, отобранное уполномоченным органом на конкурсной основе для организации выпуска, выдачи и обслуживания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9) банк-соэмитент ЕСК - кредитная организация, соответствующая </w:t>
      </w:r>
      <w:hyperlink w:anchor="P265">
        <w:r>
          <w:rPr>
            <w:color w:val="0000FF"/>
          </w:rPr>
          <w:t>условиям</w:t>
        </w:r>
      </w:hyperlink>
      <w:r>
        <w:t xml:space="preserve"> участия кредитных организаций в качестве банков-соэмитентов ЕСК (приложение N 1 к настоящему положению) (далее - условия участия кредитных организаций), заключившая договор с оператором ЕСК и участвующая в выпуске, выдаче и обслуживании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10) акцептант приложения ЕСК - организация или гражданин, занимающиеся предпринимательской деятельностью, осуществляющие деятельность на потребительском рынке Свердловской области, в том числе в сфере торговли, общественного питания и бытового обслуживания (далее - лицо, занимающееся предпринимательской деятельностью), государственные и муниципальные учреждения, органы местного самоуправления </w:t>
      </w:r>
      <w:r>
        <w:lastRenderedPageBreak/>
        <w:t>муниципальных образований, расположенных на территории Свердловской области (далее - органы местного самоуправления), сведения о которых включены оператором ЕСК в реестр акцептантов приложений ЕСК, предоставляющие держателям ЕСК услуги, отдельные тарифы на перевозку пассажиров и багажа всеми видами общественного транспорта в городском и пригородном сообщении, а также доступ к программам лояльности;</w:t>
      </w:r>
    </w:p>
    <w:p w:rsidR="00790F99" w:rsidRDefault="00790F99">
      <w:pPr>
        <w:pStyle w:val="ConsPlusNormal"/>
        <w:jc w:val="both"/>
      </w:pPr>
      <w:r>
        <w:t xml:space="preserve">(подп. 10 в ред. </w:t>
      </w:r>
      <w:hyperlink r:id="rId39">
        <w:r>
          <w:rPr>
            <w:color w:val="0000FF"/>
          </w:rPr>
          <w:t>Указа</w:t>
        </w:r>
      </w:hyperlink>
      <w:r>
        <w:t xml:space="preserve"> Губернатора Свердловской области от 14.12.2021 N 728-УГ)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11) валидация ЕСК - процедура получения данных электронного приложения ЕСК с целью предоставления держателю ЕСК мер социальной поддержки, предусмотренных законодательством Свердловской области, социальных, медицинских и транспортных услуг, в том числе в части установления отдельных тарифов на перевозку пассажиров и багажа всеми видами общественного транспорта в городском и пригородном сообщении;</w:t>
      </w:r>
    </w:p>
    <w:p w:rsidR="00790F99" w:rsidRDefault="00790F99">
      <w:pPr>
        <w:pStyle w:val="ConsPlusNormal"/>
        <w:jc w:val="both"/>
      </w:pPr>
      <w:r>
        <w:t xml:space="preserve">(подп. 11 введен </w:t>
      </w:r>
      <w:hyperlink r:id="rId40">
        <w:r>
          <w:rPr>
            <w:color w:val="0000FF"/>
          </w:rPr>
          <w:t>Указом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12) процессинговый центр - юридическое лицо, индивидуальный предприниматель, участвующие в отношениях, связанных с обслуживанием ЕСК путем предоставления услуг по техническому обслуживанию, настройке, программированию оборудования, необходимого для валидации ЕСК и фиксации транзакций, по хранению, обработке и передаче оператору ЕСК информации о предоставлении мер социальной поддержки держателям ЕСК, соответствующие требованиям, установленным регламентом работы оператора ЕСК, утверждаемым уполномоченным органом (далее - регламент оператора ЕСК).</w:t>
      </w:r>
    </w:p>
    <w:p w:rsidR="00790F99" w:rsidRDefault="00790F99">
      <w:pPr>
        <w:pStyle w:val="ConsPlusNormal"/>
        <w:jc w:val="both"/>
      </w:pPr>
      <w:r>
        <w:t xml:space="preserve">(подп. 12 введен </w:t>
      </w:r>
      <w:hyperlink r:id="rId41">
        <w:r>
          <w:rPr>
            <w:color w:val="0000FF"/>
          </w:rPr>
          <w:t>Указом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4. Введение ЕСК обеспечивает решение следующих задач: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предоставление с использованием ЕСК мер социальной поддержки, предусмотренных законодательством Свердловской области, социальных, медицинских и транспортных услуг, в том числе в части установления отдельных тарифов на перевозку пассажиров и багажа всеми видами общественного транспорта в городском и пригородном сообщении, доступ к программам лояльности;</w:t>
      </w:r>
    </w:p>
    <w:p w:rsidR="00790F99" w:rsidRDefault="00790F99">
      <w:pPr>
        <w:pStyle w:val="ConsPlusNormal"/>
        <w:jc w:val="both"/>
      </w:pPr>
      <w:r>
        <w:t xml:space="preserve">(подп. 1 в ред. </w:t>
      </w:r>
      <w:hyperlink r:id="rId42">
        <w:r>
          <w:rPr>
            <w:color w:val="0000FF"/>
          </w:rPr>
          <w:t>Указа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повышение эффективности контроля за целевым использованием бюджетных средств;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развитие системы безналичных расчетов при предоставлении мер социальной поддержки, предусмотренных законодательством Свердловской области, и на потребительском рынке Свердловской области;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обеспечение расчета объема денежных средств, необходимых для возмещения производителям товаров, работ, услуг недополученных доходов в связи с предоставлением мер социальной поддержки, предусмотренных законодательством Свердловской области;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5) утратил силу. - </w:t>
      </w:r>
      <w:hyperlink r:id="rId43">
        <w:r>
          <w:rPr>
            <w:color w:val="0000FF"/>
          </w:rPr>
          <w:t>Указ</w:t>
        </w:r>
      </w:hyperlink>
      <w:r>
        <w:t xml:space="preserve"> Губернатора Свердловской области от 30.11.2023 N 562-УГ;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6) автоматизация учета акцептантов приложений ЕСК.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  <w:outlineLvl w:val="1"/>
      </w:pPr>
      <w:r>
        <w:t>Глава 2. УЧАСТНИКИ ОТНОШЕНИЙ, СВЯЗАННЫХ С ВЫДАЧЕЙ,</w:t>
      </w:r>
    </w:p>
    <w:p w:rsidR="00790F99" w:rsidRDefault="00790F99">
      <w:pPr>
        <w:pStyle w:val="ConsPlusTitle"/>
        <w:jc w:val="center"/>
      </w:pPr>
      <w:r>
        <w:t>ВЫПУСКОМ И ОБСЛУЖИВАНИЕМ ЕСК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t>5. Участниками отношений, связанных с выпуском, выдачей и обслуживанием ЕСК, являются: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держатели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уполномоченный орган, его подведомственные организации;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3) исполнительные органы государственной власти Свердловской области, их </w:t>
      </w:r>
      <w:r>
        <w:lastRenderedPageBreak/>
        <w:t>подведомственные организации;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оператор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5) банки-соэмитенты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6) акцептанты приложений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7) процессинговый центр;</w:t>
      </w:r>
    </w:p>
    <w:p w:rsidR="00790F99" w:rsidRDefault="00790F99">
      <w:pPr>
        <w:pStyle w:val="ConsPlusNormal"/>
        <w:jc w:val="both"/>
      </w:pPr>
      <w:r>
        <w:t xml:space="preserve">(подп. 7 введен </w:t>
      </w:r>
      <w:hyperlink r:id="rId44">
        <w:r>
          <w:rPr>
            <w:color w:val="0000FF"/>
          </w:rPr>
          <w:t>Указом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1" w:name="P103"/>
      <w:bookmarkEnd w:id="1"/>
      <w:r>
        <w:t>8) юридические лица и индивидуальные предприниматели, предоставляющие держателям ЕСК меры социальной поддержки, предусмотренные законодательством Свердловской области, социальные, медицинские и транспортные услуги, в том числе в части установления отдельных тарифов на перевозку пассажиров и багажа всеми видами общественного транспорта в городском и пригородном сообщении, с использованием ЕСК.</w:t>
      </w:r>
    </w:p>
    <w:p w:rsidR="00790F99" w:rsidRDefault="00790F99">
      <w:pPr>
        <w:pStyle w:val="ConsPlusNormal"/>
        <w:jc w:val="both"/>
      </w:pPr>
      <w:r>
        <w:t xml:space="preserve">(подп. 8 введен </w:t>
      </w:r>
      <w:hyperlink r:id="rId45">
        <w:r>
          <w:rPr>
            <w:color w:val="0000FF"/>
          </w:rPr>
          <w:t>Указом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Информационное взаимодействие между участниками отношений, связанных с выпуском, выдачей и обслуживанием ЕСК, осуществляется в соответствии с порядком, установленным приказом уполномоченного органа, за исключением случая, указанного в </w:t>
      </w:r>
      <w:hyperlink w:anchor="P107">
        <w:r>
          <w:rPr>
            <w:color w:val="0000FF"/>
          </w:rPr>
          <w:t>части третьей</w:t>
        </w:r>
      </w:hyperlink>
      <w:r>
        <w:t xml:space="preserve"> настоящего пункта.</w:t>
      </w:r>
    </w:p>
    <w:p w:rsidR="00790F99" w:rsidRDefault="00790F99">
      <w:pPr>
        <w:pStyle w:val="ConsPlusNormal"/>
        <w:jc w:val="both"/>
      </w:pPr>
      <w:r>
        <w:t xml:space="preserve">(часть вторая введена </w:t>
      </w:r>
      <w:hyperlink r:id="rId46">
        <w:r>
          <w:rPr>
            <w:color w:val="0000FF"/>
          </w:rPr>
          <w:t>Указом</w:t>
        </w:r>
      </w:hyperlink>
      <w:r>
        <w:t xml:space="preserve"> Губернатора Свердловской области от 23.12.2024 N 565-УГ)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2" w:name="P107"/>
      <w:bookmarkEnd w:id="2"/>
      <w:r>
        <w:t>В случае участия в выпуске, выдаче и обслуживании ЕСК иного исполнительного органа государственной власти Свердловской области, обеспечивающего функционирование электронных приложений ЕСК, порядок информационного взаимодействия между участниками отношений, связанных с выпуском, выдачей и обслуживанием ЕСК, устанавливается совместным приказом этого исполнительного органа государственной власти Свердловской области и уполномоченного органа.</w:t>
      </w:r>
    </w:p>
    <w:p w:rsidR="00790F99" w:rsidRDefault="00790F99">
      <w:pPr>
        <w:pStyle w:val="ConsPlusNormal"/>
        <w:jc w:val="both"/>
      </w:pPr>
      <w:r>
        <w:t xml:space="preserve">(часть третья введена </w:t>
      </w:r>
      <w:hyperlink r:id="rId47">
        <w:r>
          <w:rPr>
            <w:color w:val="0000FF"/>
          </w:rPr>
          <w:t>Указом</w:t>
        </w:r>
      </w:hyperlink>
      <w:r>
        <w:t xml:space="preserve"> Губернатора Свердловской области от 23.12.2024 N 565-УГ)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6. Оператор ЕСК осуществляет свою деятельность в соответствии с настоящим положением и регламентом оператора ЕСК.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48">
        <w:r>
          <w:rPr>
            <w:color w:val="0000FF"/>
          </w:rPr>
          <w:t>Указа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7. Держатель ЕСК обязан использовать ЕСК в соответствии с настоящим положением и правилами банка-соэмитента ЕСК, выдавшего ЕСК, имеющую расчетное приложение. При использовании ЕСК держатель ЕСК обязан не передавать ЕСК другим лицам.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8. Исполнительные органы государственной власти Свердловской области, их подведомственные организации в пределах своей компетенции участвуют в обеспечении функционирования соответствующих электронных приложений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9. Статус оператора ЕСК присваивается юридическому лицу по результатам конкурсного отбора, который проводится уполномоченным органом, на срок десять лет.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Юридическое лицо лишается статуса оператора ЕСК в случае его несоответствия требованиям, установленным </w:t>
      </w:r>
      <w:hyperlink w:anchor="P132">
        <w:r>
          <w:rPr>
            <w:color w:val="0000FF"/>
          </w:rPr>
          <w:t>пунктом 13</w:t>
        </w:r>
      </w:hyperlink>
      <w:r>
        <w:t xml:space="preserve"> настоящего положения.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Присвоение юридическому лицу статуса оператора ЕСК и лишение юридического лица статуса оператора ЕСК осуществляется правовым актом уполномоченного органа.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Уполномоченный орган осуществляет контроль за соответствием оператора ЕСК требованиям, установленным </w:t>
      </w:r>
      <w:hyperlink w:anchor="P132">
        <w:r>
          <w:rPr>
            <w:color w:val="0000FF"/>
          </w:rPr>
          <w:t>пунктом 13</w:t>
        </w:r>
      </w:hyperlink>
      <w:r>
        <w:t xml:space="preserve"> настоящего положения.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lastRenderedPageBreak/>
        <w:t xml:space="preserve">В целях контроля за соответствием оператора ЕСК требованиям, установленным </w:t>
      </w:r>
      <w:hyperlink w:anchor="P132">
        <w:r>
          <w:rPr>
            <w:color w:val="0000FF"/>
          </w:rPr>
          <w:t>пунктом 13</w:t>
        </w:r>
      </w:hyperlink>
      <w:r>
        <w:t xml:space="preserve"> настоящего положения, оператор ЕСК направляет в уполномоченный орган отчетность по форме и в сроки, установленные регламентом оператора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Уполномоченный орган в сроки, установленные регламентом оператора ЕСК, рассматривает отчетность оператора ЕСК и принимает решение о соответствии или несоответствии оператора ЕСК требованиям, установленным </w:t>
      </w:r>
      <w:hyperlink w:anchor="P132">
        <w:r>
          <w:rPr>
            <w:color w:val="0000FF"/>
          </w:rPr>
          <w:t>пунктом 13</w:t>
        </w:r>
      </w:hyperlink>
      <w:r>
        <w:t xml:space="preserve"> настоящего положения.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10. Функции и права оператора ЕСК предусмотрены </w:t>
      </w:r>
      <w:hyperlink w:anchor="P327">
        <w:r>
          <w:rPr>
            <w:color w:val="0000FF"/>
          </w:rPr>
          <w:t>Положением</w:t>
        </w:r>
      </w:hyperlink>
      <w:r>
        <w:t xml:space="preserve"> о ЕСК (приложение N 2 к настоящему положению).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11. Организатором конкурсного отбора является уполномоченный орган.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Проведение конкурсного отбора осуществляется конкурсной комиссией, созданной уполномоченным органом.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12. Порядок конкурсного отбора утверждается уполномоченным органом.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Порядок конкурсного отбора должен содержать следующие сведения: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наименование и адрес организатора конкурсного отбора, необходимую контактную информацию;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срок проведения конкурсного отбора;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срок и порядок приема заявок на участие в конкурсном отборе;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требования к участникам конкурсного отбора;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5) перечень документов, прилагаемых к заявке участника конкурсного отбора, и дату, на которую участник конкурсного отбора должен соответствовать требованиям, установленным </w:t>
      </w:r>
      <w:hyperlink w:anchor="P132">
        <w:r>
          <w:rPr>
            <w:color w:val="0000FF"/>
          </w:rPr>
          <w:t>пунктом 13</w:t>
        </w:r>
      </w:hyperlink>
      <w:r>
        <w:t xml:space="preserve"> настоящего положения;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6) основания для отказа в допуске юридического лица к участию в конкурсном отборе;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7) порядок работы конкурсной комиссии;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8) критерии оценки заявок на участие в конкурсном отборе.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3" w:name="P132"/>
      <w:bookmarkEnd w:id="3"/>
      <w:r>
        <w:t>13. Юридическое лицо - участник конкурсного отбора должно соответствовать следующим требованиям: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наличие государственной регистрации на территории Свердловской области;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в отношении юридического лица не проводятся процедуры ликвидации, банкротства;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3) деятельность юридического лица не приостановлена в качестве административного наказания, предусмотренного </w:t>
      </w:r>
      <w:hyperlink r:id="rId49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4) у юридического лица отсутствуют задолженность по уплате налогов, сборов, пеней и штрафов за нарушение законодательства Российской Федерации о налогах и сборах,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</w:t>
      </w:r>
      <w:r>
        <w:lastRenderedPageBreak/>
        <w:t>обязанности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юридического лица по данным бухгалтерской отчетности за последний отчетный период. Юридическое лицо считается соответствующим установленному требованию в случае, если им в установленном порядке подано заявление об обжаловании указанных недоимок, задолженности и решение по такому заявлению на дату рассмотрения заявки на участие в конкурсном отборе не принято;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5) у руководителя, членов коллегиального исполнительного органа (при наличии такого органа) и главного бухгалтера юридического лица отсутствует неснятая и непогашенная судимость за преступления в сфере экономической деятельности;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6) юридическое лицо включено в реестр операторов, осуществляющих обработку персональных данных, в порядке, предусмотренном </w:t>
      </w:r>
      <w:hyperlink r:id="rId50">
        <w:r>
          <w:rPr>
            <w:color w:val="0000FF"/>
          </w:rPr>
          <w:t>статьей 22</w:t>
        </w:r>
      </w:hyperlink>
      <w:r>
        <w:t xml:space="preserve"> Федерального закона от 27 июля 2006 года N 152-ФЗ "О персональных данных";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7) юридическое лицо обладает лицензией на осуществление деятельности по разработке и производству защищенных с использованием шифровальных (криптографических) средств информационных систем, выполнение работы по обслуживанию шифровальных (криптографических) средств;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8) юридическое лицо обладает лицензией на осуществление деятельности по технической защите конфиденциальной информации;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9) юридическое лицо обладает интеллектуальными правами на используемые программы для электронных вычислительных машин (далее - программы для ЭВМ);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51">
        <w:r>
          <w:rPr>
            <w:color w:val="0000FF"/>
          </w:rPr>
          <w:t>Указа</w:t>
        </w:r>
      </w:hyperlink>
      <w:r>
        <w:t xml:space="preserve"> Губернатора Свердловской области от 30.07.2019 N 365-УГ)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4" w:name="P143"/>
      <w:bookmarkEnd w:id="4"/>
      <w:r>
        <w:t xml:space="preserve">10) юридическое лицо заключило с кредитной организацией, отвечающей требованиям, предусмотренным </w:t>
      </w:r>
      <w:hyperlink w:anchor="P274">
        <w:r>
          <w:rPr>
            <w:color w:val="0000FF"/>
          </w:rPr>
          <w:t>пунктом 1</w:t>
        </w:r>
      </w:hyperlink>
      <w:r>
        <w:t xml:space="preserve"> условий участия кредитных организаций, соглашение о сотрудничестве в целях участия в отношениях, связанных с выпуском, выдачей и обслуживанием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14. Участие банка-соэмитента ЕСК в выпуске, выдаче и обслуживании ЕСК осуществляется в соответствии с настоящим положением на основании заключенного с оператором ЕСК договора об участии в качестве банка-соэмитента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15. Оператор ЕСК заключает договор об участии в качестве банка-соэмитента ЕСК с кредитной организацией, с которой у него заключено соглашение о сотрудничестве в целях участия в отношениях, связанных с выпуском, выдачей и обслуживанием ЕСК, предусмотренное </w:t>
      </w:r>
      <w:hyperlink w:anchor="P143">
        <w:r>
          <w:rPr>
            <w:color w:val="0000FF"/>
          </w:rPr>
          <w:t>подпунктом 10 пункта 13</w:t>
        </w:r>
      </w:hyperlink>
      <w:r>
        <w:t xml:space="preserve"> настоящего положения, в течение 10 рабочих дней со дня присвоения юридическому лицу статуса оператора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16. Кредитная организация, претендующая на участие в отношениях, связанных с выпуском, выдачей и обслуживанием ЕСК в качестве банка-соэмитента ЕСК, ранее не заключавшая соглашение о сотрудничестве в целях участия в отношениях, связанных с выпуском, выдачей и обслуживанием ЕСК, предусмотренное </w:t>
      </w:r>
      <w:hyperlink w:anchor="P143">
        <w:r>
          <w:rPr>
            <w:color w:val="0000FF"/>
          </w:rPr>
          <w:t>подпунктом 10 пункта 13</w:t>
        </w:r>
      </w:hyperlink>
      <w:r>
        <w:t xml:space="preserve"> настоящего положения, направляет в уполномоченный орган заявление о принятии условий участия кредитных организаций и участии в отношениях, связанных с выпуском, выдачей и обслуживанием ЕСК, в качестве банка-соэмитента ЕСК (далее - заявление кредитной организации) с приложением документов, подтверждающих соответствие кредитной организации требованиям, предусмотренным </w:t>
      </w:r>
      <w:hyperlink w:anchor="P274">
        <w:r>
          <w:rPr>
            <w:color w:val="0000FF"/>
          </w:rPr>
          <w:t>пунктом 1</w:t>
        </w:r>
      </w:hyperlink>
      <w:r>
        <w:t xml:space="preserve"> условий участия кредитных организаций.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17. Уполномоченный орган отказывает в приеме заявления кредитной организации в случае непредставления документов, подтверждающих соответствие кредитной организации </w:t>
      </w:r>
      <w:r>
        <w:lastRenderedPageBreak/>
        <w:t xml:space="preserve">требованиям, предусмотренным </w:t>
      </w:r>
      <w:hyperlink w:anchor="P274">
        <w:r>
          <w:rPr>
            <w:color w:val="0000FF"/>
          </w:rPr>
          <w:t>пунктом 1</w:t>
        </w:r>
      </w:hyperlink>
      <w:r>
        <w:t xml:space="preserve"> условий участия кредитных организаций.</w:t>
      </w:r>
    </w:p>
    <w:p w:rsidR="00790F99" w:rsidRDefault="00790F99">
      <w:pPr>
        <w:pStyle w:val="ConsPlusNormal"/>
        <w:jc w:val="both"/>
      </w:pPr>
      <w:r>
        <w:t xml:space="preserve">(п. 17 в ред. </w:t>
      </w:r>
      <w:hyperlink r:id="rId52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18. Уполномоченный орган проверяет поступившее заявление кредитной организации и прилагаемые к нему документы и принимает решение о соответствии или о несоответствии кредитной организации требованиям, предусмотренным </w:t>
      </w:r>
      <w:hyperlink w:anchor="P274">
        <w:r>
          <w:rPr>
            <w:color w:val="0000FF"/>
          </w:rPr>
          <w:t>пунктом 1</w:t>
        </w:r>
      </w:hyperlink>
      <w:r>
        <w:t xml:space="preserve"> условий участия кредитных организаций, в течение 10 рабочих дней со дня их поступления.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19. Уполномоченный орган направляет кредитной организации уведомление о соответствии или о несоответствии требованиям, предусмотренным </w:t>
      </w:r>
      <w:hyperlink w:anchor="P274">
        <w:r>
          <w:rPr>
            <w:color w:val="0000FF"/>
          </w:rPr>
          <w:t>пунктом 1</w:t>
        </w:r>
      </w:hyperlink>
      <w:r>
        <w:t xml:space="preserve"> условий участия кредитных организаций, в течение 5 рабочих дней со дня принятия соответствующего решения.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В случае соответствия кредитной организации требованиям, предусмотренным </w:t>
      </w:r>
      <w:hyperlink w:anchor="P274">
        <w:r>
          <w:rPr>
            <w:color w:val="0000FF"/>
          </w:rPr>
          <w:t>пунктом 1</w:t>
        </w:r>
      </w:hyperlink>
      <w:r>
        <w:t xml:space="preserve"> условий участия кредитных организаций, уполномоченный орган также направляет уведомление об этом оператору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20. Оператор ЕСК направляет кредитной организации подписанный оператором ЕСК проект договора об участии в качестве банка-соэмитента ЕСК в двух экземплярах не позднее 3 рабочих дней со дня получения уведомления уполномоченного органа о соответствии кредитной организации требованиям, предусмотренным </w:t>
      </w:r>
      <w:hyperlink w:anchor="P274">
        <w:r>
          <w:rPr>
            <w:color w:val="0000FF"/>
          </w:rPr>
          <w:t>пунктом 1</w:t>
        </w:r>
      </w:hyperlink>
      <w:r>
        <w:t xml:space="preserve"> условий участия кредитных организаций.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21. Кредитная организация подписывает проект договора об участии в качестве банка-соэмитента ЕСК и возвращает один экземпляр подписанного договора оператору ЕСК не позднее 7 рабочих дней со дня получения проекта договора.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22. Оператор ЕСК уведомляет уполномоченный орган о заключении с кредитной организацией договора об участии в качестве банка-соэмитента ЕСК не позднее 3 рабочих дней со дня его получения от кредитной организации.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23. Лица, занимающиеся предпринимательской деятельностью, государственные или муниципальные учреждения, органы местного самоуправления, желающие принять участие в отношениях, связанных с выдачей, выпуском и обслуживанием ЕСК, в качестве акцептанта приложений ЕСК, направляют оператору ЕСК заявление об участии в качестве акцептанта приложений ЕСК (далее - заявление об участии в качестве акцептанта) с приложением документов, подтверждающих сведения, указанные в заявлении об участии в качестве акцептанта.</w:t>
      </w:r>
    </w:p>
    <w:p w:rsidR="00790F99" w:rsidRDefault="00790F99">
      <w:pPr>
        <w:pStyle w:val="ConsPlusNormal"/>
        <w:jc w:val="both"/>
      </w:pPr>
      <w:r>
        <w:t xml:space="preserve">(часть первая в ред. </w:t>
      </w:r>
      <w:hyperlink r:id="rId53">
        <w:r>
          <w:rPr>
            <w:color w:val="0000FF"/>
          </w:rPr>
          <w:t>Указа</w:t>
        </w:r>
      </w:hyperlink>
      <w:r>
        <w:t xml:space="preserve"> Губернатора Свердловской области от 14.12.2021 N 728-УГ)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Форма заявления об участии в качестве акцептанта и перечень прилагаемых документов устанавливаются оператором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24. Утратил силу. - </w:t>
      </w:r>
      <w:hyperlink r:id="rId54">
        <w:r>
          <w:rPr>
            <w:color w:val="0000FF"/>
          </w:rPr>
          <w:t>Указ</w:t>
        </w:r>
      </w:hyperlink>
      <w:r>
        <w:t xml:space="preserve"> Губернатора Свердловской области от 30.11.2023 N 562-УГ.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25. Оператор ЕСК проверяет поступившее заявление об участии в качестве акцептанта и прилагаемые к нему документы и принимает решение о соответствии или о несоответствии лица, занимающегося предпринимательской деятельностью, государственного или муниципального учреждения, органа местного самоуправления требованиям к акцептантам приложений ЕСК, установленным регламентом оператора ЕСК, в течение 10 рабочих дней со дня их поступления.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55">
        <w:r>
          <w:rPr>
            <w:color w:val="0000FF"/>
          </w:rPr>
          <w:t>Указа</w:t>
        </w:r>
      </w:hyperlink>
      <w:r>
        <w:t xml:space="preserve"> Губернатора Свердловской области от 14.12.2021 N 728-УГ)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26. В случае соответствия лица, занимающегося предпринимательской деятельностью, государственного или муниципального учреждения, органа местного самоуправления требованиям к акцептантам приложений ЕСК, установленным регламентом оператора ЕСК, оператор ЕСК направляет лицу, занимающемуся предпринимательской деятельностью, государственному или муниципальному учреждению, органу местного самоуправления подписанный оператором ЕСК проект договора об участии в качестве акцептанта приложений ЕСК в двух экземплярах в течение 5 рабочих дней со дня принятия им такого решения.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lastRenderedPageBreak/>
        <w:t>В случае несоответствия лица, занимающегося предпринимательской деятельностью, государственного или муниципального учреждения, органа местного самоуправления требованиям к акцептантам приложений ЕСК, установленным регламентом оператора ЕСК, оператор ЕСК направляет лицу, занимающемуся предпринимательской деятельностью, государственному или муниципальному учреждению, органу местного самоуправления уведомление о невозможности заключения договора об участии в качестве акцептанта приложений ЕСК с указанием причин невозможности его заключения в течение 5 рабочих дней со дня принятия им такого решения.</w:t>
      </w:r>
    </w:p>
    <w:p w:rsidR="00790F99" w:rsidRDefault="00790F99">
      <w:pPr>
        <w:pStyle w:val="ConsPlusNormal"/>
        <w:jc w:val="both"/>
      </w:pPr>
      <w:r>
        <w:t xml:space="preserve">(п. 26 в ред. </w:t>
      </w:r>
      <w:hyperlink r:id="rId56">
        <w:r>
          <w:rPr>
            <w:color w:val="0000FF"/>
          </w:rPr>
          <w:t>Указа</w:t>
        </w:r>
      </w:hyperlink>
      <w:r>
        <w:t xml:space="preserve"> Губернатора Свердловской области от 14.12.2021 N 728-УГ)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27. Лицо, занимающееся предпринимательской деятельностью, государственное или муниципальное учреждение, орган местного самоуправления подписывает проект договора об участии в качестве акцептанта приложений ЕСК и возвращает один экземпляр подписанного договора оператору ЕСК не позднее 7 рабочих дней со дня получения проекта договора.</w:t>
      </w:r>
    </w:p>
    <w:p w:rsidR="00790F99" w:rsidRDefault="00790F99">
      <w:pPr>
        <w:pStyle w:val="ConsPlusNormal"/>
        <w:jc w:val="both"/>
      </w:pPr>
      <w:r>
        <w:t xml:space="preserve">(в ред. Указов Губернатора Свердловской области от 14.12.2021 </w:t>
      </w:r>
      <w:hyperlink r:id="rId57">
        <w:r>
          <w:rPr>
            <w:color w:val="0000FF"/>
          </w:rPr>
          <w:t>N 728-УГ</w:t>
        </w:r>
      </w:hyperlink>
      <w:r>
        <w:t xml:space="preserve">, от 21.04.2022 </w:t>
      </w:r>
      <w:hyperlink r:id="rId58">
        <w:r>
          <w:rPr>
            <w:color w:val="0000FF"/>
          </w:rPr>
          <w:t>N 207-УГ</w:t>
        </w:r>
      </w:hyperlink>
      <w:r>
        <w:t>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28. Оператор ЕСК включает сведения о лице, занимающемся предпринимательской деятельностью, государственном или муниципальном учреждении, органе местного самоуправления, с которыми заключен договор об участии в качестве акцептанта приложений ЕСК, в реестр акцептантов приложений ЕСК не позднее 3 рабочих дней со дня получения от лица, занимающегося предпринимательской деятельностью, государственного или муниципального учреждения, органа местного самоуправления экземпляра подписанного договора об участии в качестве акцептанта приложений ЕСК.</w:t>
      </w:r>
    </w:p>
    <w:p w:rsidR="00790F99" w:rsidRDefault="00790F99">
      <w:pPr>
        <w:pStyle w:val="ConsPlusNormal"/>
        <w:jc w:val="both"/>
      </w:pPr>
      <w:r>
        <w:t xml:space="preserve">(часть первая в ред. </w:t>
      </w:r>
      <w:hyperlink r:id="rId59">
        <w:r>
          <w:rPr>
            <w:color w:val="0000FF"/>
          </w:rPr>
          <w:t>Указа</w:t>
        </w:r>
      </w:hyperlink>
      <w:r>
        <w:t xml:space="preserve"> Губернатора Свердловской области от 14.12.2021 N 728-УГ)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Порядок ведения реестра акцептантов приложений ЕСК устанавливается оператором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28-1. Юридическое лицо, индивидуальный предприниматель, желающие вступить в отношения, связанные с обслуживанием ЕСК, в качестве процессингового центра, направляют оператору ЕСК заявление об участии в качестве процессингового центра с приложением документов, подтверждающих указанные в данном заявлении сведения.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Форма заявления об участии в качестве процессингового центра и перечень прилагаемых к нему документов устанавливаются оператором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Требования к программному обеспечению и оборудованию, используемому юридическими лицами, индивидуальными предпринимателями, желающими вступить в отношения, связанные с обслуживанием ЕСК, в качестве процессингового центра, для хранения, обработки и передачи оператору ЕСК информации о предоставлении мер социальной поддержки держателям ЕСК устанавливаются приказом уполномоченного органа, за исключением случая, указанного в </w:t>
      </w:r>
      <w:hyperlink w:anchor="P172">
        <w:r>
          <w:rPr>
            <w:color w:val="0000FF"/>
          </w:rPr>
          <w:t>части четвертой</w:t>
        </w:r>
      </w:hyperlink>
      <w:r>
        <w:t xml:space="preserve"> настоящего пункта.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5" w:name="P172"/>
      <w:bookmarkEnd w:id="5"/>
      <w:r>
        <w:t>В случае участия в выпуске, выдаче и обслуживании ЕСК иного исполнительного органа государственной власти Свердловской области, обеспечивающего функционирование электронных приложений ЕСК, требования к программному обеспечению и оборудованию, используемому юридическими лицами, индивидуальными предпринимателями, желающими вступить в отношения, связанные с обслуживанием ЕСК, в качестве процессингового центра, для хранения, обработки и передачи оператору ЕСК информации о предоставлении мер социальной поддержки держателям ЕСК, устанавливаются совместным приказом этого исполнительного органа государственной власти Свердловской области и уполномоченного органа.</w:t>
      </w:r>
    </w:p>
    <w:p w:rsidR="00790F99" w:rsidRDefault="00790F99">
      <w:pPr>
        <w:pStyle w:val="ConsPlusNormal"/>
        <w:jc w:val="both"/>
      </w:pPr>
      <w:r>
        <w:t xml:space="preserve">(п. 28-1 в ред. </w:t>
      </w:r>
      <w:hyperlink r:id="rId60">
        <w:r>
          <w:rPr>
            <w:color w:val="0000FF"/>
          </w:rPr>
          <w:t>Указа</w:t>
        </w:r>
      </w:hyperlink>
      <w:r>
        <w:t xml:space="preserve"> Губернатора Свердловской области от 23.12.2024 N 565-УГ)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6" w:name="P174"/>
      <w:bookmarkEnd w:id="6"/>
      <w:r>
        <w:t xml:space="preserve">28-2. Оператор ЕСК проверяет поступившее заявление об участии в качестве процессингового центра и прилагаемые к нему документы на предмет соответствия или несоответствия юридического лица, индивидуального предпринимателя, желающих вступить в отношения, </w:t>
      </w:r>
      <w:r>
        <w:lastRenderedPageBreak/>
        <w:t>связанные с обслуживанием ЕСК, в качестве процессингового центра, требованиям к процессинговому центру, установленным регламентом оператора ЕСК, в течение 20 рабочих дней со дня их поступления.</w:t>
      </w:r>
    </w:p>
    <w:p w:rsidR="00790F99" w:rsidRDefault="00790F99">
      <w:pPr>
        <w:pStyle w:val="ConsPlusNormal"/>
        <w:jc w:val="both"/>
      </w:pPr>
      <w:r>
        <w:t xml:space="preserve">(п. 28-2 введен </w:t>
      </w:r>
      <w:hyperlink r:id="rId61">
        <w:r>
          <w:rPr>
            <w:color w:val="0000FF"/>
          </w:rPr>
          <w:t>Указом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28-3. Оператор ЕСК в течение 5 рабочих дней со дня окончания проверки, указанной в </w:t>
      </w:r>
      <w:hyperlink w:anchor="P174">
        <w:r>
          <w:rPr>
            <w:color w:val="0000FF"/>
          </w:rPr>
          <w:t>пункте 28-2</w:t>
        </w:r>
      </w:hyperlink>
      <w:r>
        <w:t xml:space="preserve"> настоящего положения, направляет юридическому лицу, индивидуальному предпринимателю, желающим вступить в отношения, связанные с обслуживанием ЕСК, в качестве процессингового центра: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подписанный оператором ЕСК проект договора об участии в качестве процессингового центра в двух экземплярах в случае соответствия юридического лица, индивидуального предпринимателя, желающих вступить в отношения, связанные с обслуживанием ЕСК, в качестве процессингового центра, требованиям к процессинговому центру, установленным регламентом оператора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уведомление о невозможности заключения договора об участии в качестве процессингового центра с указанием причин невозможности заключения указанного договора в случае несоответствия юридического лица, индивидуального предпринимателя, желающих вступить в отношения, связанные с обслуживанием ЕСК, в качестве процессингового центра, требованиям к процессинговому центру, установленным регламентом оператора ЕСК.</w:t>
      </w:r>
    </w:p>
    <w:p w:rsidR="00790F99" w:rsidRDefault="00790F99">
      <w:pPr>
        <w:pStyle w:val="ConsPlusNormal"/>
        <w:jc w:val="both"/>
      </w:pPr>
      <w:r>
        <w:t xml:space="preserve">(п. 28-3 введен </w:t>
      </w:r>
      <w:hyperlink r:id="rId62">
        <w:r>
          <w:rPr>
            <w:color w:val="0000FF"/>
          </w:rPr>
          <w:t>Указом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28-4. Юридическое лицо, индивидуальный предприниматель, желающие вступить в отношения, связанные с обслуживанием ЕСК, в качестве процессингового центра и получившие от оператора ЕСК проект договора об участии в качестве процессингового центра, подписывают проект договора об участии в качестве процессингового центра и возвращают один экземпляр подписанного договора оператору ЕСК не позднее 7 рабочих дней со дня получения проекта договора.</w:t>
      </w:r>
    </w:p>
    <w:p w:rsidR="00790F99" w:rsidRDefault="00790F99">
      <w:pPr>
        <w:pStyle w:val="ConsPlusNormal"/>
        <w:jc w:val="both"/>
      </w:pPr>
      <w:r>
        <w:t xml:space="preserve">(п. 28-4 введен </w:t>
      </w:r>
      <w:hyperlink r:id="rId63">
        <w:r>
          <w:rPr>
            <w:color w:val="0000FF"/>
          </w:rPr>
          <w:t>Указом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28-5. Юридические лица и индивидуальные предприниматели, указанные в </w:t>
      </w:r>
      <w:hyperlink w:anchor="P103">
        <w:r>
          <w:rPr>
            <w:color w:val="0000FF"/>
          </w:rPr>
          <w:t>подпункте 8 пункта 5</w:t>
        </w:r>
      </w:hyperlink>
      <w:r>
        <w:t xml:space="preserve"> настоящего положения, обеспечивают предоставление держателям ЕСК мер социальной поддержки, предусмотренных законодательством Свердловской области, социальных, медицинских и транспортных услуг, в том числе в части установления отдельных тарифов на перевозку пассажиров и багажа всеми видами общественного транспорта в городском и пригородном сообщении, посредством валидации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Часть вторая утратила силу. - </w:t>
      </w:r>
      <w:hyperlink r:id="rId64">
        <w:r>
          <w:rPr>
            <w:color w:val="0000FF"/>
          </w:rPr>
          <w:t>Указ</w:t>
        </w:r>
      </w:hyperlink>
      <w:r>
        <w:t xml:space="preserve"> Губернатора Свердловской области от 23.12.2024 N 565-УГ.</w:t>
      </w:r>
    </w:p>
    <w:p w:rsidR="00790F99" w:rsidRDefault="00790F99">
      <w:pPr>
        <w:pStyle w:val="ConsPlusNormal"/>
        <w:jc w:val="both"/>
      </w:pPr>
      <w:r>
        <w:t xml:space="preserve">(п. 28-5 введен </w:t>
      </w:r>
      <w:hyperlink r:id="rId65">
        <w:r>
          <w:rPr>
            <w:color w:val="0000FF"/>
          </w:rPr>
          <w:t>Указом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29. Обработка персональных данных заявителей и держателей ЕСК, включая обмен такими данными между участниками отношений, связанных с выпуском, выдачей и обслуживанием ЕСК, осуществляется с соблюдением требований, установленных законодательством Российской Федерации о персональных данных и о защите информации.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  <w:outlineLvl w:val="1"/>
      </w:pPr>
      <w:r>
        <w:t>Глава 3. ОСНОВНЫЕ ТРЕБОВАНИЯ К ЕСК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t>30. ЕСК должна соответствовать техническим требованиям к ЕСК, предусмотренным регламентом оператора ЕСК (далее - Технические требования).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66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31. Технические требования устанавливают общее описание ЕСК, а также перечень визуальных элементов ЕСК.</w:t>
      </w:r>
    </w:p>
    <w:p w:rsidR="00790F99" w:rsidRDefault="00790F99">
      <w:pPr>
        <w:pStyle w:val="ConsPlusNormal"/>
        <w:jc w:val="both"/>
      </w:pPr>
      <w:r>
        <w:t xml:space="preserve">(в ред. Указов Губернатора Свердловской области от 05.02.2021 </w:t>
      </w:r>
      <w:hyperlink r:id="rId67">
        <w:r>
          <w:rPr>
            <w:color w:val="0000FF"/>
          </w:rPr>
          <w:t>N 47-УГ</w:t>
        </w:r>
      </w:hyperlink>
      <w:r>
        <w:t xml:space="preserve">, от 26.03.2024 </w:t>
      </w:r>
      <w:hyperlink r:id="rId68">
        <w:r>
          <w:rPr>
            <w:color w:val="0000FF"/>
          </w:rPr>
          <w:t>N 118-УГ</w:t>
        </w:r>
      </w:hyperlink>
      <w:r>
        <w:t>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lastRenderedPageBreak/>
        <w:t>32. Расчетное приложение должно соответствовать требованиям НСПК.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33. Перечень нефинансовых приложений, требования к ним, срок ввода в эксплуатацию и сроки начала выпуска и выдачи ЕСК с нефинансовыми приложениями устанавливаются регламентом оператора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34. Срок действия ЕСК, имеющей расчетное приложение, устанавливается банком-соэмитентом ЕСК, при этом срок действия материальной ЕСК должен составлять не менее 3 лет с даты ее выпуска.</w:t>
      </w:r>
    </w:p>
    <w:p w:rsidR="00790F99" w:rsidRDefault="00790F99">
      <w:pPr>
        <w:pStyle w:val="ConsPlusNormal"/>
        <w:jc w:val="both"/>
      </w:pPr>
      <w:r>
        <w:t xml:space="preserve">(часть первая в ред. </w:t>
      </w:r>
      <w:hyperlink r:id="rId69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Срок действия ЕСК, имеющей только нефинансовые приложения, не ограничен.</w:t>
      </w:r>
    </w:p>
    <w:p w:rsidR="00790F99" w:rsidRDefault="00790F99">
      <w:pPr>
        <w:pStyle w:val="ConsPlusNormal"/>
        <w:jc w:val="both"/>
      </w:pPr>
      <w:r>
        <w:t xml:space="preserve">(п. 34 в ред. </w:t>
      </w:r>
      <w:hyperlink r:id="rId70">
        <w:r>
          <w:rPr>
            <w:color w:val="0000FF"/>
          </w:rPr>
          <w:t>Указа</w:t>
        </w:r>
      </w:hyperlink>
      <w:r>
        <w:t xml:space="preserve"> Губернатора Свердловской области от 05.02.2021 N 47-УГ)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34-1. Выпуск, выдача и обслуживание ЕСК с расчетным приложением осуществляются с соблюдением требований законодательства Российской Федерации о банках и банковской деятельности.</w:t>
      </w:r>
    </w:p>
    <w:p w:rsidR="00790F99" w:rsidRDefault="00790F99">
      <w:pPr>
        <w:pStyle w:val="ConsPlusNormal"/>
        <w:jc w:val="both"/>
      </w:pPr>
      <w:r>
        <w:t xml:space="preserve">(п. 34-1 введен </w:t>
      </w:r>
      <w:hyperlink r:id="rId71">
        <w:r>
          <w:rPr>
            <w:color w:val="0000FF"/>
          </w:rPr>
          <w:t>Указом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  <w:outlineLvl w:val="1"/>
      </w:pPr>
      <w:r>
        <w:t>Глава 4. ОСНОВНЫЕ ТРЕБОВАНИЯ К ВЫПУСКУ И ВЫДАЧЕ ЕСК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t>35. Обращение за выдачей ЕСК осуществляется путем подачи гражданином, его законным представителем заявления о выдаче ЕСК: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оператору ЕСК - для выдачи ЕСК с нефинансовыми приложениями;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в банк-соэмитент ЕСК - для выдачи ЕСК с расчетным приложением.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Форма заявления о выдаче ЕСК с нефинансовыми приложениями, порядок его подачи, а также порядок выдачи такой ЕСК устанавливаются оператором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Форма заявления о выдаче ЕСК с расчетным приложением, порядок его подачи, а также порядок выдачи такой ЕСК устанавливаются банком-соэмитентом ЕСК по письменному согласованию с оператором ЕСК.</w:t>
      </w:r>
    </w:p>
    <w:p w:rsidR="00790F99" w:rsidRDefault="00790F99">
      <w:pPr>
        <w:pStyle w:val="ConsPlusNormal"/>
        <w:jc w:val="both"/>
      </w:pPr>
      <w:r>
        <w:t xml:space="preserve">(п. 35 в ред. </w:t>
      </w:r>
      <w:hyperlink r:id="rId72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36. Утратил силу. - </w:t>
      </w:r>
      <w:hyperlink r:id="rId73">
        <w:r>
          <w:rPr>
            <w:color w:val="0000FF"/>
          </w:rPr>
          <w:t>Указ</w:t>
        </w:r>
      </w:hyperlink>
      <w:r>
        <w:t xml:space="preserve"> Губернатора Свердловской области от 26.03.2024 N 118-УГ.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37. Обращение с заявлением и получение ЕСК осуществляются гражданином, его законным представителем (представителем).</w:t>
      </w:r>
    </w:p>
    <w:p w:rsidR="00790F99" w:rsidRDefault="00790F99">
      <w:pPr>
        <w:pStyle w:val="ConsPlusNormal"/>
        <w:jc w:val="both"/>
      </w:pPr>
      <w:r>
        <w:t xml:space="preserve">(п. 37 в ред. </w:t>
      </w:r>
      <w:hyperlink r:id="rId74">
        <w:r>
          <w:rPr>
            <w:color w:val="0000FF"/>
          </w:rPr>
          <w:t>Указа</w:t>
        </w:r>
      </w:hyperlink>
      <w:r>
        <w:t xml:space="preserve"> Губернатора Свердловской области от 14.12.2021 N 728-УГ)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38. Несовершеннолетним в возрасте до четырнадцати лет ЕСК выдается с письменного согласия законного представителя.</w:t>
      </w:r>
    </w:p>
    <w:p w:rsidR="00790F99" w:rsidRDefault="00790F99">
      <w:pPr>
        <w:pStyle w:val="ConsPlusNormal"/>
        <w:jc w:val="both"/>
      </w:pPr>
      <w:r>
        <w:t xml:space="preserve">(п. 38 в ред. </w:t>
      </w:r>
      <w:hyperlink r:id="rId75">
        <w:r>
          <w:rPr>
            <w:color w:val="0000FF"/>
          </w:rPr>
          <w:t>Указа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39. Заявитель при обращении с заявлением предъявляет документ, удостоверяющий личность, и представляет сведения о страховом номере индивидуального лицевого счета держателя ЕСК.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76">
        <w:r>
          <w:rPr>
            <w:color w:val="0000FF"/>
          </w:rPr>
          <w:t>Указа</w:t>
        </w:r>
      </w:hyperlink>
      <w:r>
        <w:t xml:space="preserve"> Губернатора Свердловской области от 05.02.2021 N 47-УГ)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40. Законные представители предъявляют документ, подтверждающий полномочия законного представителя заявителя.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В качестве документа, подтверждающего полномочия представителя, предъявляется доверенность, оформленная и выданная в порядке, предусмотренном гражданским </w:t>
      </w:r>
      <w:r>
        <w:lastRenderedPageBreak/>
        <w:t>законодательством Российской Федерации.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41. Утратил силу. - </w:t>
      </w:r>
      <w:hyperlink r:id="rId77">
        <w:r>
          <w:rPr>
            <w:color w:val="0000FF"/>
          </w:rPr>
          <w:t>Указ</w:t>
        </w:r>
      </w:hyperlink>
      <w:r>
        <w:t xml:space="preserve"> Губернатора Свердловской области от 26.03.2024 N 118-УГ.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42. Выпуск и выдачу ЕСК организует оператор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43. Выпуск и выдача ЕСК осуществляется: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ЕСК с нефинансовыми приложениями - оператором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ЕСК, имеющей расчетное приложение, - банком-соэмитентом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44. Материальная ЕСК выдается заявителю в пользование, при этом:</w:t>
      </w:r>
    </w:p>
    <w:p w:rsidR="00790F99" w:rsidRDefault="00790F99">
      <w:pPr>
        <w:pStyle w:val="ConsPlusNormal"/>
        <w:jc w:val="both"/>
      </w:pPr>
      <w:r>
        <w:t xml:space="preserve">(в ред. Указов Губернатора Свердловской области от 05.02.2021 </w:t>
      </w:r>
      <w:hyperlink r:id="rId78">
        <w:r>
          <w:rPr>
            <w:color w:val="0000FF"/>
          </w:rPr>
          <w:t>N 47-УГ</w:t>
        </w:r>
      </w:hyperlink>
      <w:r>
        <w:t xml:space="preserve">, от 26.03.2024 </w:t>
      </w:r>
      <w:hyperlink r:id="rId79">
        <w:r>
          <w:rPr>
            <w:color w:val="0000FF"/>
          </w:rPr>
          <w:t>N 118-УГ</w:t>
        </w:r>
      </w:hyperlink>
      <w:r>
        <w:t>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ЕСК с нефинансовыми приложениями является собственностью оператора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ЕСК, имеющая расчетное приложение, является собственностью банка-соэмитента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45. Гражданин вправе получить материальную ЕСК с нефинансовыми приложениями и (или) виртуальную ЕСК с нефинансовыми приложениями либо материальную ЕСК с расчетным приложением и (или) виртуальную ЕСК с расчетным приложением.</w:t>
      </w:r>
    </w:p>
    <w:p w:rsidR="00790F99" w:rsidRDefault="00790F99">
      <w:pPr>
        <w:pStyle w:val="ConsPlusNormal"/>
        <w:jc w:val="both"/>
      </w:pPr>
      <w:r>
        <w:t xml:space="preserve">(п. 45 в ред. </w:t>
      </w:r>
      <w:hyperlink r:id="rId80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46. Утратил силу. - </w:t>
      </w:r>
      <w:hyperlink r:id="rId81">
        <w:r>
          <w:rPr>
            <w:color w:val="0000FF"/>
          </w:rPr>
          <w:t>Указ</w:t>
        </w:r>
      </w:hyperlink>
      <w:r>
        <w:t xml:space="preserve"> Губернатора Свердловской области от 26.03.2024 N 118-УГ.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7" w:name="P231"/>
      <w:bookmarkEnd w:id="7"/>
      <w:r>
        <w:t>47. Выдача ЕСК осуществляется не позднее 20 рабочих дней со дня подачи заявления о выдаче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В случае размещения на обратной стороне бланка материальной ЕСК фотографии держателя ЕСК выдача материальной ЕСК осуществляется не позднее 30 рабочих дней со дня подачи заявления о выдаче ЕСК.</w:t>
      </w:r>
    </w:p>
    <w:p w:rsidR="00790F99" w:rsidRDefault="00790F99">
      <w:pPr>
        <w:pStyle w:val="ConsPlusNormal"/>
        <w:jc w:val="both"/>
      </w:pPr>
      <w:r>
        <w:t xml:space="preserve">(п. 47 в ред. </w:t>
      </w:r>
      <w:hyperlink r:id="rId82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48. Банк-соэмитент ЕСК, принявший заявление о выдаче ЕСК, открывает заявителю банковский счет, предусматривающий осуществление операций с использованием ЕСК, и передает информацию о выданной ЕСК оператору ЕСК.</w:t>
      </w:r>
    </w:p>
    <w:p w:rsidR="00790F99" w:rsidRDefault="00790F99">
      <w:pPr>
        <w:pStyle w:val="ConsPlusNormal"/>
        <w:jc w:val="both"/>
      </w:pPr>
      <w:r>
        <w:t xml:space="preserve">(в ред. Указов Губернатора Свердловской области от 25.05.2020 </w:t>
      </w:r>
      <w:hyperlink r:id="rId83">
        <w:r>
          <w:rPr>
            <w:color w:val="0000FF"/>
          </w:rPr>
          <w:t>N 266-УГ</w:t>
        </w:r>
      </w:hyperlink>
      <w:r>
        <w:t xml:space="preserve">, от 26.03.2024 </w:t>
      </w:r>
      <w:hyperlink r:id="rId84">
        <w:r>
          <w:rPr>
            <w:color w:val="0000FF"/>
          </w:rPr>
          <w:t>N 118-УГ</w:t>
        </w:r>
      </w:hyperlink>
      <w:r>
        <w:t>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49. Утратил силу. - </w:t>
      </w:r>
      <w:hyperlink r:id="rId85">
        <w:r>
          <w:rPr>
            <w:color w:val="0000FF"/>
          </w:rPr>
          <w:t>Указ</w:t>
        </w:r>
      </w:hyperlink>
      <w:r>
        <w:t xml:space="preserve"> Губернатора Свердловской области от 26.03.2024 N 118-УГ.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50. Основаниями для замены ЕСК являются: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истечение срока действия ЕСК;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8" w:name="P239"/>
      <w:bookmarkEnd w:id="8"/>
      <w:r>
        <w:t>2) необходимость изменения информации о держателе ЕСК, изменение которой без замены ЕСК невозможно;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необходимость подключения и (или) обновления электронных приложений ЕСК, подключение и (или) обновление которых без замены ЕСК невозможно;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9" w:name="P241"/>
      <w:bookmarkEnd w:id="9"/>
      <w:r>
        <w:t>4) невозможность использования материальной ЕСК по назначению в полном объеме вследствие физического износа или повреждения;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86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10" w:name="P243"/>
      <w:bookmarkEnd w:id="10"/>
      <w:r>
        <w:t>5) утрата материальной ЕСК или банковского персонального идентификационного номера (PIN-кода);</w:t>
      </w:r>
    </w:p>
    <w:p w:rsidR="00790F99" w:rsidRDefault="00790F99">
      <w:pPr>
        <w:pStyle w:val="ConsPlusNormal"/>
        <w:jc w:val="both"/>
      </w:pPr>
      <w:r>
        <w:lastRenderedPageBreak/>
        <w:t xml:space="preserve">(в ред. </w:t>
      </w:r>
      <w:hyperlink r:id="rId87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6) подача держателем ЕСК заявления о выборе другого банка-соэмитента ЕСК до окончания срока действия выданной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51. Замена ЕСК осуществляется на основании заявления держателя ЕСК о замене ЕСК в сроки, указанные в </w:t>
      </w:r>
      <w:hyperlink w:anchor="P231">
        <w:r>
          <w:rPr>
            <w:color w:val="0000FF"/>
          </w:rPr>
          <w:t>пункте 47</w:t>
        </w:r>
      </w:hyperlink>
      <w:r>
        <w:t xml:space="preserve"> настоящего положения.</w:t>
      </w:r>
    </w:p>
    <w:p w:rsidR="00790F99" w:rsidRDefault="00790F99">
      <w:pPr>
        <w:pStyle w:val="ConsPlusNormal"/>
        <w:jc w:val="both"/>
      </w:pPr>
      <w:r>
        <w:t xml:space="preserve">(п. 51 в ред. </w:t>
      </w:r>
      <w:hyperlink r:id="rId88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52. Утратил силу. - </w:t>
      </w:r>
      <w:hyperlink r:id="rId89">
        <w:r>
          <w:rPr>
            <w:color w:val="0000FF"/>
          </w:rPr>
          <w:t>Указ</w:t>
        </w:r>
      </w:hyperlink>
      <w:r>
        <w:t xml:space="preserve"> Губернатора Свердловской области от 26.03.2024 N 118-УГ.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53. Выдача и замена ЕСК с нефинансовыми приложениями осуществляются без взимания оператором оплаты.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Выдача и замена ЕСК с расчетным приложением осуществляются без взимания банком-соэмитентом ЕСК оплаты, за исключением случая, указанного в </w:t>
      </w:r>
      <w:hyperlink w:anchor="P251">
        <w:r>
          <w:rPr>
            <w:color w:val="0000FF"/>
          </w:rPr>
          <w:t>части третьей</w:t>
        </w:r>
      </w:hyperlink>
      <w:r>
        <w:t xml:space="preserve"> настоящего пункта.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11" w:name="P251"/>
      <w:bookmarkEnd w:id="11"/>
      <w:r>
        <w:t xml:space="preserve">Замена материальной ЕСК, имеющей расчетное приложение, в случаях, указанных в </w:t>
      </w:r>
      <w:hyperlink w:anchor="P239">
        <w:r>
          <w:rPr>
            <w:color w:val="0000FF"/>
          </w:rPr>
          <w:t>подпунктах 2</w:t>
        </w:r>
      </w:hyperlink>
      <w:r>
        <w:t xml:space="preserve">, </w:t>
      </w:r>
      <w:hyperlink w:anchor="P241">
        <w:r>
          <w:rPr>
            <w:color w:val="0000FF"/>
          </w:rPr>
          <w:t>4</w:t>
        </w:r>
      </w:hyperlink>
      <w:r>
        <w:t xml:space="preserve"> и </w:t>
      </w:r>
      <w:hyperlink w:anchor="P243">
        <w:r>
          <w:rPr>
            <w:color w:val="0000FF"/>
          </w:rPr>
          <w:t>5 пункта 50</w:t>
        </w:r>
      </w:hyperlink>
      <w:r>
        <w:t xml:space="preserve"> настоящего положения, осуществляется с взиманием платы, установленной тарифом банка-соэмитента ЕСК.</w:t>
      </w:r>
    </w:p>
    <w:p w:rsidR="00790F99" w:rsidRDefault="00790F99">
      <w:pPr>
        <w:pStyle w:val="ConsPlusNormal"/>
        <w:jc w:val="both"/>
      </w:pPr>
      <w:r>
        <w:t xml:space="preserve">(п. 53 в ред. </w:t>
      </w:r>
      <w:hyperlink r:id="rId90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54. Срок начала выпуска и выдачи виртуальной ЕСК с нефинансовыми приложениями, порядок ее оформления и выдачи устанавливаются оператором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Срок начала выпуска и выдачи виртуальной ЕСК с расчетным приложением, порядок ее оформления и выдачи устанавливаются банком-соэмитентом ЕСК по письменному согласованию с оператором ЕСК.</w:t>
      </w:r>
    </w:p>
    <w:p w:rsidR="00790F99" w:rsidRDefault="00790F99">
      <w:pPr>
        <w:pStyle w:val="ConsPlusNormal"/>
        <w:jc w:val="both"/>
      </w:pPr>
      <w:r>
        <w:t xml:space="preserve">(п. 54 в ред. </w:t>
      </w:r>
      <w:hyperlink r:id="rId91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right"/>
        <w:outlineLvl w:val="1"/>
      </w:pPr>
      <w:r>
        <w:t>Приложение N 1</w:t>
      </w:r>
    </w:p>
    <w:p w:rsidR="00790F99" w:rsidRDefault="00790F99">
      <w:pPr>
        <w:pStyle w:val="ConsPlusNormal"/>
        <w:jc w:val="right"/>
      </w:pPr>
      <w:r>
        <w:t>к Положению</w:t>
      </w:r>
    </w:p>
    <w:p w:rsidR="00790F99" w:rsidRDefault="00790F99">
      <w:pPr>
        <w:pStyle w:val="ConsPlusNormal"/>
        <w:jc w:val="right"/>
      </w:pPr>
      <w:r>
        <w:t>о Единой социальной карте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</w:pPr>
      <w:bookmarkStart w:id="12" w:name="P265"/>
      <w:bookmarkEnd w:id="12"/>
      <w:r>
        <w:t>УСЛОВИЯ</w:t>
      </w:r>
    </w:p>
    <w:p w:rsidR="00790F99" w:rsidRDefault="00790F99">
      <w:pPr>
        <w:pStyle w:val="ConsPlusTitle"/>
        <w:jc w:val="center"/>
      </w:pPr>
      <w:r>
        <w:t>УЧАСТИЯ КРЕДИТНЫХ ОРГАНИЗАЦИЙ</w:t>
      </w:r>
    </w:p>
    <w:p w:rsidR="00790F99" w:rsidRDefault="00790F99">
      <w:pPr>
        <w:pStyle w:val="ConsPlusTitle"/>
        <w:jc w:val="center"/>
      </w:pPr>
      <w:r>
        <w:t>В КАЧЕСТВЕ БАНКОВ-СОЭМИТЕНТОВ ЕСК</w:t>
      </w:r>
    </w:p>
    <w:p w:rsidR="00790F99" w:rsidRDefault="00790F9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0F9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Свердловской области от 30.07.2019 </w:t>
            </w:r>
            <w:hyperlink r:id="rId92">
              <w:r>
                <w:rPr>
                  <w:color w:val="0000FF"/>
                </w:rPr>
                <w:t>N 365-УГ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25.05.2020 </w:t>
            </w:r>
            <w:hyperlink r:id="rId93">
              <w:r>
                <w:rPr>
                  <w:color w:val="0000FF"/>
                </w:rPr>
                <w:t>N 266-УГ</w:t>
              </w:r>
            </w:hyperlink>
            <w:r>
              <w:rPr>
                <w:color w:val="392C69"/>
              </w:rPr>
              <w:t xml:space="preserve">, от 05.02.2021 </w:t>
            </w:r>
            <w:hyperlink r:id="rId94">
              <w:r>
                <w:rPr>
                  <w:color w:val="0000FF"/>
                </w:rPr>
                <w:t>N 47-УГ</w:t>
              </w:r>
            </w:hyperlink>
            <w:r>
              <w:rPr>
                <w:color w:val="392C69"/>
              </w:rPr>
              <w:t xml:space="preserve">, от 14.12.2021 </w:t>
            </w:r>
            <w:hyperlink r:id="rId95">
              <w:r>
                <w:rPr>
                  <w:color w:val="0000FF"/>
                </w:rPr>
                <w:t>N 728-УГ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27.07.2022 </w:t>
            </w:r>
            <w:hyperlink r:id="rId96">
              <w:r>
                <w:rPr>
                  <w:color w:val="0000FF"/>
                </w:rPr>
                <w:t>N 345-УГ</w:t>
              </w:r>
            </w:hyperlink>
            <w:r>
              <w:rPr>
                <w:color w:val="392C69"/>
              </w:rPr>
              <w:t xml:space="preserve">, от 30.11.2023 </w:t>
            </w:r>
            <w:hyperlink r:id="rId97">
              <w:r>
                <w:rPr>
                  <w:color w:val="0000FF"/>
                </w:rPr>
                <w:t>N 562-УГ</w:t>
              </w:r>
            </w:hyperlink>
            <w:r>
              <w:rPr>
                <w:color w:val="392C69"/>
              </w:rPr>
              <w:t xml:space="preserve">, от 26.03.2024 </w:t>
            </w:r>
            <w:hyperlink r:id="rId98">
              <w:r>
                <w:rPr>
                  <w:color w:val="0000FF"/>
                </w:rPr>
                <w:t>N 118-УГ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31.07.2024 </w:t>
            </w:r>
            <w:hyperlink r:id="rId99">
              <w:r>
                <w:rPr>
                  <w:color w:val="0000FF"/>
                </w:rPr>
                <w:t>N 330-УГ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</w:tr>
    </w:tbl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bookmarkStart w:id="13" w:name="P274"/>
      <w:bookmarkEnd w:id="13"/>
      <w:r>
        <w:t>1. Кредитные организации, претендующие на участие или участвующие в отношениях, связанных с выпуском, выдачей и обслуживанием ЕСК в качестве банков-соэмитентов ЕСК, должны соответствовать следующим требованиям: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регистрация в качестве юридического лица на территории Российской Федерации;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100">
        <w:r>
          <w:rPr>
            <w:color w:val="0000FF"/>
          </w:rPr>
          <w:t>Указа</w:t>
        </w:r>
      </w:hyperlink>
      <w:r>
        <w:t xml:space="preserve"> Губернатора Свердловской области от 30.07.2019 N 365-УГ)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lastRenderedPageBreak/>
        <w:t>2) наличие корреспондентского счета (субсчета) в Центральном банке Российской Федерации (далее - Банк России);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наличие положительного заключения независимых аудиторов за последние два отчетных года;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наличие универсальной лицензии Банка России на осуществление банковских операций;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5) участие в системе обязательного страхования вкладов в банках Российской Федерации в соответствии с Федеральным </w:t>
      </w:r>
      <w:hyperlink r:id="rId101">
        <w:r>
          <w:rPr>
            <w:color w:val="0000FF"/>
          </w:rPr>
          <w:t>законом</w:t>
        </w:r>
      </w:hyperlink>
      <w:r>
        <w:t xml:space="preserve"> от 23 декабря 2003 года N 177-ФЗ "О страховании вкладов в банках Российской Федерации";</w:t>
      </w:r>
    </w:p>
    <w:p w:rsidR="00790F99" w:rsidRDefault="00790F99">
      <w:pPr>
        <w:pStyle w:val="ConsPlusNormal"/>
        <w:jc w:val="both"/>
      </w:pPr>
      <w:r>
        <w:t xml:space="preserve">(подп. 5 в ред. </w:t>
      </w:r>
      <w:hyperlink r:id="rId102">
        <w:r>
          <w:rPr>
            <w:color w:val="0000FF"/>
          </w:rPr>
          <w:t>Указа</w:t>
        </w:r>
      </w:hyperlink>
      <w:r>
        <w:t xml:space="preserve"> Губернатора Свердловской области от 05.02.2021 N 47-УГ)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6) отсутствие в течение последних 6 месяцев факта применения Банком России мер, предусмотренных </w:t>
      </w:r>
      <w:hyperlink r:id="rId103">
        <w:r>
          <w:rPr>
            <w:color w:val="0000FF"/>
          </w:rPr>
          <w:t>пунктом 4 части третьей статьи 74</w:t>
        </w:r>
      </w:hyperlink>
      <w:r>
        <w:t xml:space="preserve"> Федерального закона от 10 июля 2002 года N 86-ФЗ "О Центральном банке Российской Федерации (Банке России)";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104">
        <w:r>
          <w:rPr>
            <w:color w:val="0000FF"/>
          </w:rPr>
          <w:t>Указа</w:t>
        </w:r>
      </w:hyperlink>
      <w:r>
        <w:t xml:space="preserve"> Губернатора Свердловской области от 27.07.2022 N 345-УГ)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7) осуществление операций через юридическое лицо или его структурное подразделение, обеспечивающее информационное и технологическое взаимодействие между участниками расчетов, расположенное на территории Российской Федерации;</w:t>
      </w:r>
    </w:p>
    <w:p w:rsidR="00790F99" w:rsidRDefault="00790F99">
      <w:pPr>
        <w:pStyle w:val="ConsPlusNormal"/>
        <w:jc w:val="both"/>
      </w:pPr>
      <w:r>
        <w:t xml:space="preserve">(в ред. Указов Губернатора Свердловской области от 05.02.2021 </w:t>
      </w:r>
      <w:hyperlink r:id="rId105">
        <w:r>
          <w:rPr>
            <w:color w:val="0000FF"/>
          </w:rPr>
          <w:t>N 47-УГ</w:t>
        </w:r>
      </w:hyperlink>
      <w:r>
        <w:t xml:space="preserve">, от 30.11.2023 </w:t>
      </w:r>
      <w:hyperlink r:id="rId106">
        <w:r>
          <w:rPr>
            <w:color w:val="0000FF"/>
          </w:rPr>
          <w:t>N 562-УГ</w:t>
        </w:r>
      </w:hyperlink>
      <w:r>
        <w:t>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8) прямое участие в НСПК в соответствии с законодательством Российской Федерации о национальной платежной системе;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9) наличие на территории Свердловской области филиальной сети для выдачи и обслуживания ЕСК (не менее 12 подразделений, включая дополнительные и операционные офисы, в том числе удаленные точки обслуживания), сети банкоматов (не менее 100 единиц, включая банкоматы кредитных организаций, являющихся партнерами кредитной организации, претендующей на участие или участвующей в отношениях, связанных с выпуском, выдачей и обслуживанием ЕСК в качестве банка-соэмитента ЕСК, для снятия наличных денежных средств без взимания комиссии).</w:t>
      </w:r>
    </w:p>
    <w:p w:rsidR="00790F99" w:rsidRDefault="00790F99">
      <w:pPr>
        <w:pStyle w:val="ConsPlusNormal"/>
        <w:jc w:val="both"/>
      </w:pPr>
      <w:r>
        <w:t xml:space="preserve">(подп. 9 в ред. </w:t>
      </w:r>
      <w:hyperlink r:id="rId107">
        <w:r>
          <w:rPr>
            <w:color w:val="0000FF"/>
          </w:rPr>
          <w:t>Указа</w:t>
        </w:r>
      </w:hyperlink>
      <w:r>
        <w:t xml:space="preserve"> Губернатора Свердловской области от 31.07.2024 N 330-УГ)</w:t>
      </w:r>
    </w:p>
    <w:p w:rsidR="00790F99" w:rsidRDefault="00790F99">
      <w:pPr>
        <w:pStyle w:val="ConsPlusNormal"/>
        <w:spacing w:before="220"/>
        <w:ind w:firstLine="540"/>
        <w:jc w:val="both"/>
      </w:pPr>
      <w:bookmarkStart w:id="14" w:name="P289"/>
      <w:bookmarkEnd w:id="14"/>
      <w:r>
        <w:t>2. Кредитные организации, являющиеся банками-соэмитентами ЕСК, должны обеспечить выполнение следующих мероприятий: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выпуск ЕСК, имеющих расчетное приложение в соответствии с Техническими требованиями;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выдачу ЕСК, имеющих расчетное приложение;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108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открытие заявителю банковского счета, предусматривающего осуществление операций с использованием ЕСК, и обслуживание ЕСК, имеющей расчетное приложение, в соответствии с требованиями законодательства Российской Федерации о банках и банковской деятельности, нормативными актами Банка России, правилами НСПК и банка-соэмитента ЕСК;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109">
        <w:r>
          <w:rPr>
            <w:color w:val="0000FF"/>
          </w:rPr>
          <w:t>Указа</w:t>
        </w:r>
      </w:hyperlink>
      <w:r>
        <w:t xml:space="preserve"> Губернатора Свердловской области от 25.05.2020 N 266-УГ)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зачисление мер социальной поддержки, предоставляемых в денежной форме, на банковский счет, предусматривающий осуществление операций с использованием ЕСК, без взимания платы за банковские услуги по операциям со средствами, предусмотренными на осуществление мер социальной поддержки, предоставляемых в денежной форме, не позднее первого рабочего дня, следующего за днем поступления денежных средств в банк-соэмитент ЕСК;</w:t>
      </w:r>
    </w:p>
    <w:p w:rsidR="00790F99" w:rsidRDefault="00790F99">
      <w:pPr>
        <w:pStyle w:val="ConsPlusNormal"/>
        <w:jc w:val="both"/>
      </w:pPr>
      <w:r>
        <w:t xml:space="preserve">(подп. 4 в ред. </w:t>
      </w:r>
      <w:hyperlink r:id="rId110">
        <w:r>
          <w:rPr>
            <w:color w:val="0000FF"/>
          </w:rPr>
          <w:t>Указа</w:t>
        </w:r>
      </w:hyperlink>
      <w:r>
        <w:t xml:space="preserve"> Губернатора Свердловской области от 05.02.2021 N 47-УГ)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lastRenderedPageBreak/>
        <w:t>5) круглосуточное проведение финансовых операций по ЕСК, имеющим расчетное приложение. Временные ограничения или перерывы в обслуживании допускаются только по техническим причинам;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6) функционирование службы круглосуточной информационной поддержки держателей ЕСК банка-соэмитента ЕСК в части ЕСК, имеющих расчетное приложение;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7) отсутствие кредитного лимита по банковскому счету, предусматривающему осуществление операций с использованием ЕСК;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111">
        <w:r>
          <w:rPr>
            <w:color w:val="0000FF"/>
          </w:rPr>
          <w:t>Указа</w:t>
        </w:r>
      </w:hyperlink>
      <w:r>
        <w:t xml:space="preserve"> Губернатора Свердловской области от 25.05.2020 N 266-УГ)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8) запрет финансовых операций при отсутствии на банковском счете, предусматривающем осуществление операций с использованием ЕСК, денежных средств в случаях осуществления запроса у банка-эмитента ЕСК одобрения на проведение операции;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112">
        <w:r>
          <w:rPr>
            <w:color w:val="0000FF"/>
          </w:rPr>
          <w:t>Указа</w:t>
        </w:r>
      </w:hyperlink>
      <w:r>
        <w:t xml:space="preserve"> Губернатора Свердловской области от 25.05.2020 N 266-УГ)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9) размещение на ЕСК нефинансовых приложений;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10) информирование держателя ЕСК в банкоматах любых кредитных организаций об остатке доступных денежных средств на банковском счете, предусматривающем осуществление операций с использованием ЕСК;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113">
        <w:r>
          <w:rPr>
            <w:color w:val="0000FF"/>
          </w:rPr>
          <w:t>Указа</w:t>
        </w:r>
      </w:hyperlink>
      <w:r>
        <w:t xml:space="preserve"> Губернатора Свердловской области от 25.05.2020 N 266-УГ)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11) бесплатное предоставление держателям ЕСК, имеющих расчетное приложение, следующих услуг: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выпуск (впервые), обслуживание, блокировка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открытие, ведение, обслуживание и закрытие банковского счета, предусматривающего осуществление операций с использованием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замена ЕСК по окончании срока ее действия;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замена ЕСК при необходимости подключения и (или) обновления электронных приложений ЕСК, подключение и (или) обновление которых без замены ЕСК невозможно, не чаще 1 раза в календарный год;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зачисление мер социальной поддержки, предоставляемых в денежной форме, на банковский счет, предусматривающий осуществление операций с использованием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информирование в порядке, установленном договором с держателем ЕСК, о зачислении на банковский счет, предусматривающий осуществление операций с использованием ЕСК, мер социальной поддержки, предоставляемых в денежной форме;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информирование в банкоматах банка-соэмитента ЕСК, выпустившего ЕСК, об остатке доступных денежных средств на банковском счете, предусматривающем осуществление операций с использованием ЕСК, посредством предоставления запрошенной информации на экране банкомата или выдачи соответствующего чека;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выдача наличных денежных средств в сети банкоматов банка-соэмитента ЕСК, выпустившего ЕСК, а также в банкоматах кредитных организаций, являющихся партнерами банка-соэмитента ЕСК, выпустившего ЕСК, в рамках установленных лимитов на выдачу наличных денежных средств банка-соэмитента ЕСК, выпустившего ЕСК, или кредитной организации, являющейся партнером банка-соэмитента ЕСК, выпустившего ЕСК;</w:t>
      </w:r>
    </w:p>
    <w:p w:rsidR="00790F99" w:rsidRDefault="00790F99">
      <w:pPr>
        <w:pStyle w:val="ConsPlusNormal"/>
        <w:jc w:val="both"/>
      </w:pPr>
      <w:r>
        <w:t xml:space="preserve">(в ред. </w:t>
      </w:r>
      <w:hyperlink r:id="rId114">
        <w:r>
          <w:rPr>
            <w:color w:val="0000FF"/>
          </w:rPr>
          <w:t>Указа</w:t>
        </w:r>
      </w:hyperlink>
      <w:r>
        <w:t xml:space="preserve"> Губернатора Свердловской области от 31.07.2024 N 330-УГ)</w:t>
      </w:r>
    </w:p>
    <w:p w:rsidR="00790F99" w:rsidRDefault="00790F99">
      <w:pPr>
        <w:pStyle w:val="ConsPlusNormal"/>
        <w:jc w:val="both"/>
      </w:pPr>
      <w:r>
        <w:t xml:space="preserve">(подп. 11 в ред. </w:t>
      </w:r>
      <w:hyperlink r:id="rId115">
        <w:r>
          <w:rPr>
            <w:color w:val="0000FF"/>
          </w:rPr>
          <w:t>Указа</w:t>
        </w:r>
      </w:hyperlink>
      <w:r>
        <w:t xml:space="preserve"> Губернатора Свердловской области от 25.05.2020 N 266-УГ)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lastRenderedPageBreak/>
        <w:t xml:space="preserve">12) реализация иных функций, предусмотренных </w:t>
      </w:r>
      <w:hyperlink w:anchor="P48">
        <w:r>
          <w:rPr>
            <w:color w:val="0000FF"/>
          </w:rPr>
          <w:t>Положением</w:t>
        </w:r>
      </w:hyperlink>
      <w:r>
        <w:t xml:space="preserve"> о Единой социальной карте, утвержденным указом Губернатора Свердловской области.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right"/>
        <w:outlineLvl w:val="1"/>
      </w:pPr>
      <w:r>
        <w:t>Приложение N 2</w:t>
      </w:r>
    </w:p>
    <w:p w:rsidR="00790F99" w:rsidRDefault="00790F99">
      <w:pPr>
        <w:pStyle w:val="ConsPlusNormal"/>
        <w:jc w:val="right"/>
      </w:pPr>
      <w:r>
        <w:t>к Положению</w:t>
      </w:r>
    </w:p>
    <w:p w:rsidR="00790F99" w:rsidRDefault="00790F99">
      <w:pPr>
        <w:pStyle w:val="ConsPlusNormal"/>
        <w:jc w:val="right"/>
      </w:pPr>
      <w:r>
        <w:t>о Единой социальной карте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</w:pPr>
      <w:bookmarkStart w:id="15" w:name="P327"/>
      <w:bookmarkEnd w:id="15"/>
      <w:r>
        <w:t>ПОЛОЖЕНИЕ</w:t>
      </w:r>
    </w:p>
    <w:p w:rsidR="00790F99" w:rsidRDefault="00790F99">
      <w:pPr>
        <w:pStyle w:val="ConsPlusTitle"/>
        <w:jc w:val="center"/>
      </w:pPr>
      <w:r>
        <w:t>ОБ ОПЕРАТОРЕ ЕСК</w:t>
      </w:r>
    </w:p>
    <w:p w:rsidR="00790F99" w:rsidRDefault="00790F9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0F9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Свердловской области от 05.02.2021 </w:t>
            </w:r>
            <w:hyperlink r:id="rId116">
              <w:r>
                <w:rPr>
                  <w:color w:val="0000FF"/>
                </w:rPr>
                <w:t>N 47-УГ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30.11.2023 </w:t>
            </w:r>
            <w:hyperlink r:id="rId117">
              <w:r>
                <w:rPr>
                  <w:color w:val="0000FF"/>
                </w:rPr>
                <w:t>N 562-УГ</w:t>
              </w:r>
            </w:hyperlink>
            <w:r>
              <w:rPr>
                <w:color w:val="392C69"/>
              </w:rPr>
              <w:t xml:space="preserve">, от 26.03.2024 </w:t>
            </w:r>
            <w:hyperlink r:id="rId118">
              <w:r>
                <w:rPr>
                  <w:color w:val="0000FF"/>
                </w:rPr>
                <w:t>N 118-УГ</w:t>
              </w:r>
            </w:hyperlink>
            <w:r>
              <w:rPr>
                <w:color w:val="392C69"/>
              </w:rPr>
              <w:t xml:space="preserve">, от 23.12.2024 </w:t>
            </w:r>
            <w:hyperlink r:id="rId119">
              <w:r>
                <w:rPr>
                  <w:color w:val="0000FF"/>
                </w:rPr>
                <w:t>N 565-УГ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</w:tr>
    </w:tbl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t>1. Оператором ЕСК является юридическое лицо, отобранное уполномоченным органом на конкурсной основе для организации выпуска, выдачи и обслуживания ЕСК, которому правовым актом уполномоченного органа присвоен статус оператора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2. Оператор ЕСК в своей деятельности руководствуется </w:t>
      </w:r>
      <w:hyperlink r:id="rId120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121">
        <w:r>
          <w:rPr>
            <w:color w:val="0000FF"/>
          </w:rPr>
          <w:t>Уставом</w:t>
        </w:r>
      </w:hyperlink>
      <w:r>
        <w:t xml:space="preserve"> и законами Свердловской области, указами и распоряжениями Губернатора Свердловской области, постановлениями и распоряжениями Правительства Свердловской области, правовыми актами уполномоченного органа.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3. Оператор ЕСК в целях организации выпуска, выдачи и обслуживания ЕСК осуществляет следующие функции: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организует прием заявлений о выдаче ЕСК с нефинансовыми приложениями;</w:t>
      </w:r>
    </w:p>
    <w:p w:rsidR="00790F99" w:rsidRDefault="00790F99">
      <w:pPr>
        <w:pStyle w:val="ConsPlusNormal"/>
        <w:jc w:val="both"/>
      </w:pPr>
      <w:r>
        <w:t xml:space="preserve">(подп. 1 в ред. </w:t>
      </w:r>
      <w:hyperlink r:id="rId122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1-1) устанавливает форму заявления о выдаче ЕСК с нефинансовыми приложениями, порядок его подачи, а также порядок выдачи такой ЕСК;</w:t>
      </w:r>
    </w:p>
    <w:p w:rsidR="00790F99" w:rsidRDefault="00790F99">
      <w:pPr>
        <w:pStyle w:val="ConsPlusNormal"/>
        <w:jc w:val="both"/>
      </w:pPr>
      <w:r>
        <w:t xml:space="preserve">(подп. 1-1 введен </w:t>
      </w:r>
      <w:hyperlink r:id="rId123">
        <w:r>
          <w:rPr>
            <w:color w:val="0000FF"/>
          </w:rPr>
          <w:t>Указом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организует выпуск ЕСК банками-соэмитентами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осуществляет выпуск и выдачу ЕСК с нефинансовыми приложениями, соответствующих Техническим требованиям, устанавливает срок начала выпуска и выдачи виртуальной ЕСК с нефинансовыми приложениями, порядок ее оформления и выдачи;</w:t>
      </w:r>
    </w:p>
    <w:p w:rsidR="00790F99" w:rsidRDefault="00790F99">
      <w:pPr>
        <w:pStyle w:val="ConsPlusNormal"/>
        <w:jc w:val="both"/>
      </w:pPr>
      <w:r>
        <w:t xml:space="preserve">(подп. 3 в ред. </w:t>
      </w:r>
      <w:hyperlink r:id="rId124">
        <w:r>
          <w:rPr>
            <w:color w:val="0000FF"/>
          </w:rPr>
          <w:t>Указа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4) взаимодействует с банками-соэмитентами ЕСК и обеспечивает выполнение ими мероприятий, предусмотренных </w:t>
      </w:r>
      <w:hyperlink w:anchor="P289">
        <w:r>
          <w:rPr>
            <w:color w:val="0000FF"/>
          </w:rPr>
          <w:t>пунктом 2</w:t>
        </w:r>
      </w:hyperlink>
      <w:r>
        <w:t xml:space="preserve"> условий участия кредитных организаций;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4-1) согласовывает срок начала выпуска и выдачи банками-соэмитентами ЕСК виртуальной ЕСК с расчетным приложением, порядок ее оформления и выдачи;</w:t>
      </w:r>
    </w:p>
    <w:p w:rsidR="00790F99" w:rsidRDefault="00790F99">
      <w:pPr>
        <w:pStyle w:val="ConsPlusNormal"/>
        <w:jc w:val="both"/>
      </w:pPr>
      <w:r>
        <w:t xml:space="preserve">(подп. 4-1 введен </w:t>
      </w:r>
      <w:hyperlink r:id="rId125">
        <w:r>
          <w:rPr>
            <w:color w:val="0000FF"/>
          </w:rPr>
          <w:t>Указом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5) организует и осуществляет обмен информацией с участниками отношений, связанных с выпуском, выдачей и обслуживанием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lastRenderedPageBreak/>
        <w:t>6) осуществляет объединение сведений, содержащихся в информационных системах участников отношений, связанных с выпуском, выдачей и обслуживанием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7) организует функционирование службы информационной поддержки заявителей и держателей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8) осуществляет техническую защиту конфиденциальной информации, полученной от заявителей и держателей ЕСК, и организует соблюдение правил информационной безопасности участниками отношений, связанных с выпуском, выдачей и обслуживанием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9) обеспечивает методическое сопровождение деятельности сотрудников участников отношений, связанных с выпуском, выдачей и обслуживанием ЕСК, в том числе в сфере обмена информацией и информационной безопасности;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10) обеспечивает приобретение, разработку и функционирование нефинансовых приложений;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11) устанавливает форму заявления об участии в качестве акцептанта и перечень прилагаемых документов к заявлению об участии в качестве акцептанта;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12) определяет порядок ведения реестра акцептантов приложений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13) осуществляет формирование и ведение реестров: выданных ЕСК, акцептантов приложений ЕСК;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13-1) устанавливает форму заявления об участии в качестве процессингового центра и перечень прилагаемых к нему документов;</w:t>
      </w:r>
    </w:p>
    <w:p w:rsidR="00790F99" w:rsidRDefault="00790F99">
      <w:pPr>
        <w:pStyle w:val="ConsPlusNormal"/>
        <w:jc w:val="both"/>
      </w:pPr>
      <w:r>
        <w:t xml:space="preserve">(подп. 13-1 введен </w:t>
      </w:r>
      <w:hyperlink r:id="rId126">
        <w:r>
          <w:rPr>
            <w:color w:val="0000FF"/>
          </w:rPr>
          <w:t>Указом</w:t>
        </w:r>
      </w:hyperlink>
      <w:r>
        <w:t xml:space="preserve"> Губернатора Свердловской области от 30.11.2023 N 562-УГ)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 xml:space="preserve">13-2) - 13-3) утратили силу. - </w:t>
      </w:r>
      <w:hyperlink r:id="rId127">
        <w:r>
          <w:rPr>
            <w:color w:val="0000FF"/>
          </w:rPr>
          <w:t>Указ</w:t>
        </w:r>
      </w:hyperlink>
      <w:r>
        <w:t xml:space="preserve"> Губернатора Свердловской области от 23.12.2024 N 565-УГ;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14) реализует иные функции, предусмотренные настоящим положением.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4. Оператор ЕСК для осуществления функций вправе: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запрашивать и получать от участников отношений, связанных с выпуском, выдачей и обслуживанием ЕСК, информацию, необходимую для осуществления своих функций;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разрабатывать методические материалы, технические руководства, регламенты по вопросам, входящим в его компетенцию;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разрабатывать проекты договоров (соглашений) по вопросам, входящим в его компетенцию, заключать договоры и соглашения;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приобретать необходимые программы для ЭВМ, разрабатывать, осуществлять переработку (модификацию) программ для ЭВМ или баз данных (в том числе с привлечением третьих лиц);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5) направлять уполномоченному органу предложения по принятию или внесению изменений в правовые акты Свердловской области, регламентирующие отношения, связанные с выпуском, выдачей и обслуживанием ЕСК.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5. Оператору ЕСК в целях финансового обеспечения затрат в связи с выпуском, выдачей и обслуживанием ЕСК предоставляется субсидия из областного бюджета в соответствии с бюджетным законодательством Российской Федерации.</w:t>
      </w:r>
    </w:p>
    <w:p w:rsidR="00790F99" w:rsidRDefault="00790F99">
      <w:pPr>
        <w:pStyle w:val="ConsPlusNormal"/>
        <w:jc w:val="both"/>
      </w:pPr>
      <w:r>
        <w:t xml:space="preserve">(п. 5 введен </w:t>
      </w:r>
      <w:hyperlink r:id="rId128">
        <w:r>
          <w:rPr>
            <w:color w:val="0000FF"/>
          </w:rPr>
          <w:t>Указом</w:t>
        </w:r>
      </w:hyperlink>
      <w:r>
        <w:t xml:space="preserve"> Губернатора Свердловской области от 26.03.2024 N 118-УГ)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right"/>
        <w:outlineLvl w:val="0"/>
      </w:pPr>
      <w:r>
        <w:t>Утверждено</w:t>
      </w:r>
    </w:p>
    <w:p w:rsidR="00790F99" w:rsidRDefault="00790F99">
      <w:pPr>
        <w:pStyle w:val="ConsPlusNormal"/>
        <w:jc w:val="right"/>
      </w:pPr>
      <w:r>
        <w:t>Указом Губернатора</w:t>
      </w:r>
    </w:p>
    <w:p w:rsidR="00790F99" w:rsidRDefault="00790F99">
      <w:pPr>
        <w:pStyle w:val="ConsPlusNormal"/>
        <w:jc w:val="right"/>
      </w:pPr>
      <w:r>
        <w:t>Свердловской области</w:t>
      </w:r>
    </w:p>
    <w:p w:rsidR="00790F99" w:rsidRDefault="00790F99">
      <w:pPr>
        <w:pStyle w:val="ConsPlusNormal"/>
        <w:jc w:val="right"/>
      </w:pPr>
      <w:r>
        <w:t>от 13 ноября 2018 г. N 599-УГ</w:t>
      </w:r>
    </w:p>
    <w:p w:rsidR="00790F99" w:rsidRDefault="00790F99">
      <w:pPr>
        <w:pStyle w:val="ConsPlusNormal"/>
        <w:jc w:val="right"/>
      </w:pPr>
      <w:r>
        <w:t>"О Единой социальной карте"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</w:pPr>
      <w:bookmarkStart w:id="16" w:name="P378"/>
      <w:bookmarkEnd w:id="16"/>
      <w:r>
        <w:t>ПОЛОЖЕНИЕ</w:t>
      </w:r>
    </w:p>
    <w:p w:rsidR="00790F99" w:rsidRDefault="00790F99">
      <w:pPr>
        <w:pStyle w:val="ConsPlusTitle"/>
        <w:jc w:val="center"/>
      </w:pPr>
      <w:r>
        <w:t>О КООРДИНАЦИОННОМ СОВЕТЕ ПО ВНЕДРЕНИЮ МЕХАНИЗМА ОКАЗАНИЯ</w:t>
      </w:r>
    </w:p>
    <w:p w:rsidR="00790F99" w:rsidRDefault="00790F99">
      <w:pPr>
        <w:pStyle w:val="ConsPlusTitle"/>
        <w:jc w:val="center"/>
      </w:pPr>
      <w:r>
        <w:t>ОТДЕЛЬНЫХ МЕР СОЦИАЛЬНОЙ ПОДДЕРЖКИ, ПРЕДУСМОТРЕННЫХ</w:t>
      </w:r>
    </w:p>
    <w:p w:rsidR="00790F99" w:rsidRDefault="00790F99">
      <w:pPr>
        <w:pStyle w:val="ConsPlusTitle"/>
        <w:jc w:val="center"/>
      </w:pPr>
      <w:r>
        <w:t>ЗАКОНОДАТЕЛЬСТВОМ СВЕРДЛОВСКОЙ ОБЛАСТИ, ПОСРЕДСТВОМ</w:t>
      </w:r>
    </w:p>
    <w:p w:rsidR="00790F99" w:rsidRDefault="00790F99">
      <w:pPr>
        <w:pStyle w:val="ConsPlusTitle"/>
        <w:jc w:val="center"/>
      </w:pPr>
      <w:r>
        <w:t>ЕДИНОЙ СОЦИАЛЬНОЙ КАРТЫ</w:t>
      </w:r>
    </w:p>
    <w:p w:rsidR="00790F99" w:rsidRDefault="00790F9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0F9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129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Губернатора Свердловской области от 20.03.2023 N 119-УГ;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30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Свердловской области от 05.06.2023 N 250-УГ)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</w:tr>
    </w:tbl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  <w:outlineLvl w:val="1"/>
      </w:pPr>
      <w:r>
        <w:t>Глава 1. ОБЩИЕ ПОЛОЖЕНИЯ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t>1. Настоящее положение определяет цель, задачи, порядок формирования и деятельности координационного совета по внедрению механизма оказания отдельных мер социальной поддержки, предусмотренных законодательством Свердловской области, посредством Единой социальной карты (далее - координационный совет).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2. Координационный совет является координационным органом, образованным в целях обеспечения выработки согласованных позиций и действий органов государственной власти Свердловской области, органов местного самоуправления муниципальных образований, расположенных на территории Свердловской области (далее - органы публичной власти), организаций, осуществляющих деятельность на территории Свердловской области, и иных заинтересованных лиц при рассмотрении вопросов внедрения механизма оказания отдельных мер социальной поддержки, предусмотренных законодательством Свердловской области, посредством Единой социальной карты (далее - проект) в Свердловской области.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3. В своей деятельности координационный совет руководствуется законодательством Российской Федерации и законодательством Свердловской области.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4. Организационно-техническое и документационное обеспечение деятельности координационного совета осуществляет Министерство социальной политики Свердловской области.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  <w:outlineLvl w:val="1"/>
      </w:pPr>
      <w:r>
        <w:t>Глава 2. ПОРЯДОК ФОРМИРОВАНИЯ КООРДИНАЦИОННОГО СОВЕТА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t>5. Координационный совет формируется в составе председателя координационного совета, заместителя председателя координационного совета, ответственного секретаря координационного совета и других членов координационного совета.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6. Персональный состав координационного совета утверждается указом Губернатора Свердловской области.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  <w:outlineLvl w:val="1"/>
      </w:pPr>
      <w:r>
        <w:t>Глава 3. ЦЕЛЬ, ЗАДАЧИ, ФУНКЦИИ И ПРАВА</w:t>
      </w:r>
    </w:p>
    <w:p w:rsidR="00790F99" w:rsidRDefault="00790F99">
      <w:pPr>
        <w:pStyle w:val="ConsPlusTitle"/>
        <w:jc w:val="center"/>
      </w:pPr>
      <w:r>
        <w:t>КООРДИНАЦИОННОГО СОВЕТА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lastRenderedPageBreak/>
        <w:t>7. Целью координационного совета является оказание содействия оператору Единой социальной карты в осуществлении мероприятий, связанных с организацией выпуска, выдачей и обслуживанием Единой социальной карты.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8. Основными задачами координационного совета являются: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подготовка предложений по развитию проекта, разработка стратегии развития проекта;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подготовка предложений по привлечению дополнительных финансовых средств для реализации мероприятий проекта;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организация межведомственного взаимодействия по вопросам реализации проекта на территории Свердловской области;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обеспечение взаимодействия органов публичной власти с организациями, осуществляющими деятельность на территории Свердловской области, и иными заинтересованными лицами по вопросам реализации проекта на территории Свердловской области, выработка предложений по развитию и совершенствованию механизмов такого взаимодействия;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5) подготовка предложений по развитию механизмов государственной и муниципальной поддержки организаций, осуществляющих деятельность на территории Свердловской области, по вопросам реализации проекта;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6) содействие установлению и развитию межрегионального сотрудничества в сфере реализации проекта;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7) привлечение внимания органов публичной власти, организаций и иных лиц к использованию современных информационных технологий при предоставлении мер социальной поддержки и иных социальных гарантий.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9. Координационный совет для решения возложенных на него задач осуществляет следующие функции: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осуществляет мониторинг реализации проекта;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заслушивает ежегодные доклады руководителя оператора Единой социальной карты о финансово-хозяйственной деятельности оператора Единой социальной карты по реализации проекта;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контролирует и обеспечивает реализацию предложений по развитию проекта;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подготавливает предложения по утверждению порядка расходования средств, направленных на реализацию проекта, и утверждению общего объема расходов на реализацию проекта;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5) представляет Губернатору Свердловской области ежегодный доклад, содержащий оценку деятельности по реализации проекта и предложения по развитию проекта;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6) оказывает оператору Единой социальной карты организационно-методическую и информационную поддержку по вопросам реализации проекта.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10. Координационный совет для решения возложенных на него задач имеет право: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запрашивать у органов публичной власти информацию, документы и материалы, необходимые для осуществления своей деятельности;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lastRenderedPageBreak/>
        <w:t>2) приглашать на заседания координационного совета представителей органов публичной власти, организаций, экспертов и иных лиц;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привлекать для осуществления информационно-аналитических и экспертных работ представителей органов публичной власти, научных и образовательных организаций, общественных объединений и иных организаций;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создавать и упразднять рабочие группы по отдельным направлениям и сферам развития и реализации проекта, привлекая в качестве экспертов представителей органов публичной власти, научных и образовательных организаций, общественных объединений и иных организаций.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  <w:outlineLvl w:val="1"/>
      </w:pPr>
      <w:r>
        <w:t>Глава 4. ПОЛНОМОЧИЯ ЧЛЕНОВ КООРДИНАЦИОННОГО СОВЕТА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t>11. Председатель координационного совета осуществляет следующие полномочия: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организует работу координационного совета;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определяет дату и место проведения заседания координационного совета, утверждает список участников заседания координационного совета и материалы, подлежащие рассылке участникам заседания координационного совета;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ведет заседания координационного совета;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подписывает протоколы заседаний координационного совета и иные требующие официального согласования документы, связанные с исполнением координационным советом своих задач и функций.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12. В отсутствие председателя координационного совета его полномочия осуществляет заместитель председателя координационного совета.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13. Ответственный секретарь координационного совета: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1) формирует проекты повесток заседаний координационного совета не позднее чем за пять рабочих дней до дня заседания координационного совета;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2) организует информирование участников заседания координационного совета о дате, месте и времени проведения заседания координационного совета не позднее чем за пять рабочих дней до дня заседания координационного совета;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3) контролирует своевременное представление материалов и документов для рассмотрения на заседаниях координационного совета;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4) ведет протоколы заседаний координационного совета;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5) организует рассылку протоколов заседаний координационного совета.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14. Члены координационного совета могут выступать на заседаниях координационного совета, участвовать в обсуждении рассматриваемых вопросов на заседаниях координационного совета, инициировать вынесение вопросов на рассмотрение на очередном заседании координационного совета, вносить предложения по проектам решений заседания координационного совета, рассматривать материалы, предлагаемые к обсуждению, готовить по ним предложения и заключения.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  <w:outlineLvl w:val="1"/>
      </w:pPr>
      <w:r>
        <w:t>Глава 5. ПОРЯДОК ДЕЯТЕЛЬНОСТИ КООРДИНАЦИОННОГО СОВЕТА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ind w:firstLine="540"/>
        <w:jc w:val="both"/>
      </w:pPr>
      <w:r>
        <w:t xml:space="preserve">15. Основной формой деятельности координационного совета являются заседания, которые </w:t>
      </w:r>
      <w:r>
        <w:lastRenderedPageBreak/>
        <w:t>проводятся не реже одного раза в квартал.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16. В случае необходимости по решению председателя координационного совета или не менее одной трети членов координационного совета могут проводиться внеочередные заседания координационного совета.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17. Заседание координационного совета считается правомочным, если на нем присутствует не менее половины от утвержденного состава координационного совета.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18. Решение по обсуждаемым вопросам принимается открытым голосованием простым большинством голосов от числа присутствующих на заседании членов координационного совета. В случае равенства голосов решающим является голос председательствующего на заседании координационного совета.</w:t>
      </w:r>
    </w:p>
    <w:p w:rsidR="00790F99" w:rsidRDefault="00790F99">
      <w:pPr>
        <w:pStyle w:val="ConsPlusNormal"/>
        <w:jc w:val="both"/>
      </w:pPr>
      <w:r>
        <w:t xml:space="preserve">(п. 18 в ред. </w:t>
      </w:r>
      <w:hyperlink r:id="rId131">
        <w:r>
          <w:rPr>
            <w:color w:val="0000FF"/>
          </w:rPr>
          <w:t>Указа</w:t>
        </w:r>
      </w:hyperlink>
      <w:r>
        <w:t xml:space="preserve"> Губернатора Свердловской области от 05.06.2023 N 250-УГ)</w:t>
      </w:r>
    </w:p>
    <w:p w:rsidR="00790F99" w:rsidRDefault="00790F99">
      <w:pPr>
        <w:pStyle w:val="ConsPlusNormal"/>
        <w:spacing w:before="220"/>
        <w:ind w:firstLine="540"/>
        <w:jc w:val="both"/>
      </w:pPr>
      <w:r>
        <w:t>19. Решения координационного совета оформляются протоколом, который подписывается председателем координационного совета.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right"/>
        <w:outlineLvl w:val="0"/>
      </w:pPr>
      <w:r>
        <w:t>Утвержден</w:t>
      </w:r>
    </w:p>
    <w:p w:rsidR="00790F99" w:rsidRDefault="00790F99">
      <w:pPr>
        <w:pStyle w:val="ConsPlusNormal"/>
        <w:jc w:val="right"/>
      </w:pPr>
      <w:r>
        <w:t>Указом Губернатора</w:t>
      </w:r>
    </w:p>
    <w:p w:rsidR="00790F99" w:rsidRDefault="00790F99">
      <w:pPr>
        <w:pStyle w:val="ConsPlusNormal"/>
        <w:jc w:val="right"/>
      </w:pPr>
      <w:r>
        <w:t>Свердловской области</w:t>
      </w:r>
    </w:p>
    <w:p w:rsidR="00790F99" w:rsidRDefault="00790F99">
      <w:pPr>
        <w:pStyle w:val="ConsPlusNormal"/>
        <w:jc w:val="right"/>
      </w:pPr>
      <w:r>
        <w:t>от 13 ноября 2018 г. N 599-УГ</w:t>
      </w:r>
    </w:p>
    <w:p w:rsidR="00790F99" w:rsidRDefault="00790F99">
      <w:pPr>
        <w:pStyle w:val="ConsPlusNormal"/>
        <w:jc w:val="right"/>
      </w:pPr>
      <w:r>
        <w:t>"О Единой социальной карте"</w:t>
      </w: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Title"/>
        <w:jc w:val="center"/>
      </w:pPr>
      <w:bookmarkStart w:id="17" w:name="P459"/>
      <w:bookmarkEnd w:id="17"/>
      <w:r>
        <w:t>СОСТАВ</w:t>
      </w:r>
    </w:p>
    <w:p w:rsidR="00790F99" w:rsidRDefault="00790F99">
      <w:pPr>
        <w:pStyle w:val="ConsPlusTitle"/>
        <w:jc w:val="center"/>
      </w:pPr>
      <w:r>
        <w:t>КООРДИНАЦИОННОГО СОВЕТА ПО ВНЕДРЕНИЮ МЕХАНИЗМА ОКАЗАНИЯ</w:t>
      </w:r>
    </w:p>
    <w:p w:rsidR="00790F99" w:rsidRDefault="00790F99">
      <w:pPr>
        <w:pStyle w:val="ConsPlusTitle"/>
        <w:jc w:val="center"/>
      </w:pPr>
      <w:r>
        <w:t>ОТДЕЛЬНЫХ МЕР СОЦИАЛЬНОЙ ПОДДЕРЖКИ, ПРЕДУСМОТРЕННЫХ</w:t>
      </w:r>
    </w:p>
    <w:p w:rsidR="00790F99" w:rsidRDefault="00790F99">
      <w:pPr>
        <w:pStyle w:val="ConsPlusTitle"/>
        <w:jc w:val="center"/>
      </w:pPr>
      <w:r>
        <w:t>ЗАКОНОДАТЕЛЬСТВОМ СВЕРДЛОВСКОЙ ОБЛАСТИ, ПОСРЕДСТВОМ</w:t>
      </w:r>
    </w:p>
    <w:p w:rsidR="00790F99" w:rsidRDefault="00790F99">
      <w:pPr>
        <w:pStyle w:val="ConsPlusTitle"/>
        <w:jc w:val="center"/>
      </w:pPr>
      <w:r>
        <w:t>ЕДИНОЙ СОЦИАЛЬНОЙ КАРТЫ</w:t>
      </w:r>
    </w:p>
    <w:p w:rsidR="00790F99" w:rsidRDefault="00790F9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0F9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32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Губернатора Свердловской области от 20.03.2023 N 119-УГ;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Указов Губернатора Свердловской области от 05.06.2023 </w:t>
            </w:r>
            <w:hyperlink r:id="rId133">
              <w:r>
                <w:rPr>
                  <w:color w:val="0000FF"/>
                </w:rPr>
                <w:t>N 250-УГ</w:t>
              </w:r>
            </w:hyperlink>
            <w:r>
              <w:rPr>
                <w:color w:val="392C69"/>
              </w:rPr>
              <w:t>,</w:t>
            </w:r>
          </w:p>
          <w:p w:rsidR="00790F99" w:rsidRDefault="00790F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23.12.2024 </w:t>
            </w:r>
            <w:hyperlink r:id="rId134">
              <w:r>
                <w:rPr>
                  <w:color w:val="0000FF"/>
                </w:rPr>
                <w:t>N 565-УГ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F99" w:rsidRDefault="00790F99">
            <w:pPr>
              <w:pStyle w:val="ConsPlusNormal"/>
            </w:pPr>
          </w:p>
        </w:tc>
      </w:tr>
    </w:tbl>
    <w:p w:rsidR="00790F99" w:rsidRDefault="00790F9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78"/>
        <w:gridCol w:w="340"/>
        <w:gridCol w:w="5329"/>
      </w:tblGrid>
      <w:tr w:rsidR="00790F9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1.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Бабушкина</w:t>
            </w:r>
          </w:p>
          <w:p w:rsidR="00790F99" w:rsidRDefault="00790F99">
            <w:pPr>
              <w:pStyle w:val="ConsPlusNormal"/>
            </w:pPr>
            <w:r>
              <w:t>Людмила Валентиновна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председатель Законодательного Собрания Свердловской области, председатель координационного совета (по согласованию)</w:t>
            </w:r>
          </w:p>
        </w:tc>
      </w:tr>
      <w:tr w:rsidR="00790F9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2.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Гайда</w:t>
            </w:r>
          </w:p>
          <w:p w:rsidR="00790F99" w:rsidRDefault="00790F99">
            <w:pPr>
              <w:pStyle w:val="ConsPlusNormal"/>
            </w:pPr>
            <w:r>
              <w:t>Анатолий Войцехович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общественный советник Губернатора Свердловской области, заместитель председателя координационного совета</w:t>
            </w:r>
          </w:p>
        </w:tc>
      </w:tr>
      <w:tr w:rsidR="00790F9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3.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Серазиденов</w:t>
            </w:r>
          </w:p>
          <w:p w:rsidR="00790F99" w:rsidRDefault="00790F99">
            <w:pPr>
              <w:pStyle w:val="ConsPlusNormal"/>
            </w:pPr>
            <w:r>
              <w:t>Ришат Галямович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генеральный директор общества с ограниченной ответственностью "Научно-производственное объединение "Сапфир", ответственный секретарь координационного совета (по согласованию)</w:t>
            </w:r>
          </w:p>
        </w:tc>
      </w:tr>
      <w:tr w:rsidR="00790F9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Члены координационного совета:</w:t>
            </w:r>
          </w:p>
        </w:tc>
      </w:tr>
      <w:tr w:rsidR="00790F9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lastRenderedPageBreak/>
              <w:t>4.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Детченя</w:t>
            </w:r>
          </w:p>
          <w:p w:rsidR="00790F99" w:rsidRDefault="00790F99">
            <w:pPr>
              <w:pStyle w:val="ConsPlusNormal"/>
            </w:pPr>
            <w:r>
              <w:t>Иван Леонидович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Заместитель Губернатора Свердловской области - Руководитель Аппарата Губернатора Свердловской области и Правительства Свердловской области</w:t>
            </w:r>
          </w:p>
        </w:tc>
      </w:tr>
      <w:tr w:rsidR="00790F9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5.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Злоказов</w:t>
            </w:r>
          </w:p>
          <w:p w:rsidR="00790F99" w:rsidRDefault="00790F99">
            <w:pPr>
              <w:pStyle w:val="ConsPlusNormal"/>
            </w:pPr>
            <w:r>
              <w:t>Андрей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Министр социальной политики Свердловской области</w:t>
            </w:r>
          </w:p>
        </w:tc>
      </w:tr>
      <w:tr w:rsidR="00790F9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6.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Орлов</w:t>
            </w:r>
          </w:p>
          <w:p w:rsidR="00790F99" w:rsidRDefault="00790F99">
            <w:pPr>
              <w:pStyle w:val="ConsPlusNormal"/>
            </w:pPr>
            <w:r>
              <w:t>Алексей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Глава Екатеринбурга (по согласованию)</w:t>
            </w:r>
          </w:p>
        </w:tc>
      </w:tr>
      <w:tr w:rsidR="00790F9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7.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Силин</w:t>
            </w:r>
          </w:p>
          <w:p w:rsidR="00790F99" w:rsidRDefault="00790F99">
            <w:pPr>
              <w:pStyle w:val="ConsPlusNormal"/>
            </w:pPr>
            <w:r>
              <w:t>Яков Петрович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ректор федерального государственного бюджетного образовательного учреждения высшего образования "Уральский государственный экономический университет" (по согласованию)</w:t>
            </w:r>
          </w:p>
        </w:tc>
      </w:tr>
      <w:tr w:rsidR="00790F9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8.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Ходоровский</w:t>
            </w:r>
          </w:p>
          <w:p w:rsidR="00790F99" w:rsidRDefault="00790F99">
            <w:pPr>
              <w:pStyle w:val="ConsPlusNormal"/>
            </w:pPr>
            <w:r>
              <w:t>Михаил Яковлевич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генеральный директор акционерного общества Группа Синара (по согласованию)</w:t>
            </w:r>
          </w:p>
        </w:tc>
      </w:tr>
      <w:tr w:rsidR="00790F9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9.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Чайников</w:t>
            </w:r>
          </w:p>
          <w:p w:rsidR="00790F99" w:rsidRDefault="00790F99">
            <w:pPr>
              <w:pStyle w:val="ConsPlusNormal"/>
            </w:pPr>
            <w:r>
              <w:t>Валерий Аркадиевич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790F99" w:rsidRDefault="00790F99">
            <w:pPr>
              <w:pStyle w:val="ConsPlusNormal"/>
            </w:pPr>
            <w:r>
              <w:t>общественный советник Губернатора Свердловской области</w:t>
            </w:r>
          </w:p>
        </w:tc>
      </w:tr>
    </w:tbl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jc w:val="both"/>
      </w:pPr>
    </w:p>
    <w:p w:rsidR="00790F99" w:rsidRDefault="00790F9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0F99" w:rsidRDefault="00790F99">
      <w:bookmarkStart w:id="18" w:name="_GoBack"/>
      <w:bookmarkEnd w:id="18"/>
    </w:p>
    <w:sectPr w:rsidR="00790F99" w:rsidSect="00143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F99"/>
    <w:rsid w:val="0079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1F628-5BC3-411F-8953-C22160D0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F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90F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90F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90F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90F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90F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90F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90F9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071&amp;n=334000&amp;dst=100007" TargetMode="External"/><Relationship Id="rId117" Type="http://schemas.openxmlformats.org/officeDocument/2006/relationships/hyperlink" Target="https://login.consultant.ru/link/?req=doc&amp;base=RLAW071&amp;n=365145&amp;dst=100031" TargetMode="External"/><Relationship Id="rId21" Type="http://schemas.openxmlformats.org/officeDocument/2006/relationships/hyperlink" Target="https://login.consultant.ru/link/?req=doc&amp;base=RLAW071&amp;n=256716&amp;dst=100010" TargetMode="External"/><Relationship Id="rId42" Type="http://schemas.openxmlformats.org/officeDocument/2006/relationships/hyperlink" Target="https://login.consultant.ru/link/?req=doc&amp;base=RLAW071&amp;n=365145&amp;dst=100011" TargetMode="External"/><Relationship Id="rId47" Type="http://schemas.openxmlformats.org/officeDocument/2006/relationships/hyperlink" Target="https://login.consultant.ru/link/?req=doc&amp;base=RLAW071&amp;n=393150&amp;dst=100010" TargetMode="External"/><Relationship Id="rId63" Type="http://schemas.openxmlformats.org/officeDocument/2006/relationships/hyperlink" Target="https://login.consultant.ru/link/?req=doc&amp;base=RLAW071&amp;n=365145&amp;dst=100025" TargetMode="External"/><Relationship Id="rId68" Type="http://schemas.openxmlformats.org/officeDocument/2006/relationships/hyperlink" Target="https://login.consultant.ru/link/?req=doc&amp;base=RLAW071&amp;n=373422&amp;dst=100016" TargetMode="External"/><Relationship Id="rId84" Type="http://schemas.openxmlformats.org/officeDocument/2006/relationships/hyperlink" Target="https://login.consultant.ru/link/?req=doc&amp;base=RLAW071&amp;n=373422&amp;dst=100034" TargetMode="External"/><Relationship Id="rId89" Type="http://schemas.openxmlformats.org/officeDocument/2006/relationships/hyperlink" Target="https://login.consultant.ru/link/?req=doc&amp;base=RLAW071&amp;n=373422&amp;dst=100027" TargetMode="External"/><Relationship Id="rId112" Type="http://schemas.openxmlformats.org/officeDocument/2006/relationships/hyperlink" Target="https://login.consultant.ru/link/?req=doc&amp;base=RLAW071&amp;n=277420&amp;dst=100012" TargetMode="External"/><Relationship Id="rId133" Type="http://schemas.openxmlformats.org/officeDocument/2006/relationships/hyperlink" Target="https://login.consultant.ru/link/?req=doc&amp;base=RLAW071&amp;n=352871&amp;dst=100010" TargetMode="External"/><Relationship Id="rId16" Type="http://schemas.openxmlformats.org/officeDocument/2006/relationships/hyperlink" Target="https://login.consultant.ru/link/?req=doc&amp;base=RLAW071&amp;n=393150&amp;dst=100007" TargetMode="External"/><Relationship Id="rId107" Type="http://schemas.openxmlformats.org/officeDocument/2006/relationships/hyperlink" Target="https://login.consultant.ru/link/?req=doc&amp;base=RLAW071&amp;n=383239&amp;dst=100008" TargetMode="External"/><Relationship Id="rId11" Type="http://schemas.openxmlformats.org/officeDocument/2006/relationships/hyperlink" Target="https://login.consultant.ru/link/?req=doc&amp;base=RLAW071&amp;n=348158&amp;dst=100007" TargetMode="External"/><Relationship Id="rId32" Type="http://schemas.openxmlformats.org/officeDocument/2006/relationships/hyperlink" Target="https://login.consultant.ru/link/?req=doc&amp;base=RLAW071&amp;n=318441&amp;dst=100010" TargetMode="External"/><Relationship Id="rId37" Type="http://schemas.openxmlformats.org/officeDocument/2006/relationships/hyperlink" Target="https://login.consultant.ru/link/?req=doc&amp;base=RLAW071&amp;n=318441&amp;dst=100010" TargetMode="External"/><Relationship Id="rId53" Type="http://schemas.openxmlformats.org/officeDocument/2006/relationships/hyperlink" Target="https://login.consultant.ru/link/?req=doc&amp;base=RLAW071&amp;n=318441&amp;dst=100017" TargetMode="External"/><Relationship Id="rId58" Type="http://schemas.openxmlformats.org/officeDocument/2006/relationships/hyperlink" Target="https://login.consultant.ru/link/?req=doc&amp;base=RLAW071&amp;n=327342&amp;dst=100008" TargetMode="External"/><Relationship Id="rId74" Type="http://schemas.openxmlformats.org/officeDocument/2006/relationships/hyperlink" Target="https://login.consultant.ru/link/?req=doc&amp;base=RLAW071&amp;n=318441&amp;dst=100026" TargetMode="External"/><Relationship Id="rId79" Type="http://schemas.openxmlformats.org/officeDocument/2006/relationships/hyperlink" Target="https://login.consultant.ru/link/?req=doc&amp;base=RLAW071&amp;n=373422&amp;dst=100028" TargetMode="External"/><Relationship Id="rId102" Type="http://schemas.openxmlformats.org/officeDocument/2006/relationships/hyperlink" Target="https://login.consultant.ru/link/?req=doc&amp;base=RLAW071&amp;n=296343&amp;dst=100018" TargetMode="External"/><Relationship Id="rId123" Type="http://schemas.openxmlformats.org/officeDocument/2006/relationships/hyperlink" Target="https://login.consultant.ru/link/?req=doc&amp;base=RLAW071&amp;n=373422&amp;dst=100048" TargetMode="External"/><Relationship Id="rId128" Type="http://schemas.openxmlformats.org/officeDocument/2006/relationships/hyperlink" Target="https://login.consultant.ru/link/?req=doc&amp;base=RLAW071&amp;n=373422&amp;dst=100054" TargetMode="External"/><Relationship Id="rId5" Type="http://schemas.openxmlformats.org/officeDocument/2006/relationships/hyperlink" Target="https://login.consultant.ru/link/?req=doc&amp;base=RLAW071&amp;n=256716&amp;dst=100007" TargetMode="External"/><Relationship Id="rId90" Type="http://schemas.openxmlformats.org/officeDocument/2006/relationships/hyperlink" Target="https://login.consultant.ru/link/?req=doc&amp;base=RLAW071&amp;n=373422&amp;dst=100039" TargetMode="External"/><Relationship Id="rId95" Type="http://schemas.openxmlformats.org/officeDocument/2006/relationships/hyperlink" Target="https://login.consultant.ru/link/?req=doc&amp;base=RLAW071&amp;n=318441&amp;dst=100030" TargetMode="External"/><Relationship Id="rId14" Type="http://schemas.openxmlformats.org/officeDocument/2006/relationships/hyperlink" Target="https://login.consultant.ru/link/?req=doc&amp;base=RLAW071&amp;n=373422&amp;dst=100007" TargetMode="External"/><Relationship Id="rId22" Type="http://schemas.openxmlformats.org/officeDocument/2006/relationships/hyperlink" Target="https://login.consultant.ru/link/?req=doc&amp;base=RLAW071&amp;n=277420&amp;dst=100007" TargetMode="External"/><Relationship Id="rId27" Type="http://schemas.openxmlformats.org/officeDocument/2006/relationships/hyperlink" Target="https://login.consultant.ru/link/?req=doc&amp;base=RLAW071&amp;n=348158&amp;dst=100017" TargetMode="External"/><Relationship Id="rId30" Type="http://schemas.openxmlformats.org/officeDocument/2006/relationships/hyperlink" Target="https://login.consultant.ru/link/?req=doc&amp;base=RLAW071&amp;n=383239&amp;dst=100007" TargetMode="External"/><Relationship Id="rId35" Type="http://schemas.openxmlformats.org/officeDocument/2006/relationships/hyperlink" Target="https://login.consultant.ru/link/?req=doc&amp;base=RLAW071&amp;n=373422&amp;dst=100011" TargetMode="External"/><Relationship Id="rId43" Type="http://schemas.openxmlformats.org/officeDocument/2006/relationships/hyperlink" Target="https://login.consultant.ru/link/?req=doc&amp;base=RLAW071&amp;n=365145&amp;dst=100013" TargetMode="External"/><Relationship Id="rId48" Type="http://schemas.openxmlformats.org/officeDocument/2006/relationships/hyperlink" Target="https://login.consultant.ru/link/?req=doc&amp;base=RLAW071&amp;n=365145&amp;dst=100017" TargetMode="External"/><Relationship Id="rId56" Type="http://schemas.openxmlformats.org/officeDocument/2006/relationships/hyperlink" Target="https://login.consultant.ru/link/?req=doc&amp;base=RLAW071&amp;n=318441&amp;dst=100020" TargetMode="External"/><Relationship Id="rId64" Type="http://schemas.openxmlformats.org/officeDocument/2006/relationships/hyperlink" Target="https://login.consultant.ru/link/?req=doc&amp;base=RLAW071&amp;n=393150&amp;dst=100016" TargetMode="External"/><Relationship Id="rId69" Type="http://schemas.openxmlformats.org/officeDocument/2006/relationships/hyperlink" Target="https://login.consultant.ru/link/?req=doc&amp;base=RLAW071&amp;n=373422&amp;dst=100017" TargetMode="External"/><Relationship Id="rId77" Type="http://schemas.openxmlformats.org/officeDocument/2006/relationships/hyperlink" Target="https://login.consultant.ru/link/?req=doc&amp;base=RLAW071&amp;n=373422&amp;dst=100027" TargetMode="External"/><Relationship Id="rId100" Type="http://schemas.openxmlformats.org/officeDocument/2006/relationships/hyperlink" Target="https://login.consultant.ru/link/?req=doc&amp;base=RLAW071&amp;n=256716&amp;dst=100012" TargetMode="External"/><Relationship Id="rId105" Type="http://schemas.openxmlformats.org/officeDocument/2006/relationships/hyperlink" Target="https://login.consultant.ru/link/?req=doc&amp;base=RLAW071&amp;n=296343&amp;dst=100020" TargetMode="External"/><Relationship Id="rId113" Type="http://schemas.openxmlformats.org/officeDocument/2006/relationships/hyperlink" Target="https://login.consultant.ru/link/?req=doc&amp;base=RLAW071&amp;n=277420&amp;dst=100013" TargetMode="External"/><Relationship Id="rId118" Type="http://schemas.openxmlformats.org/officeDocument/2006/relationships/hyperlink" Target="https://login.consultant.ru/link/?req=doc&amp;base=RLAW071&amp;n=373422&amp;dst=100046" TargetMode="External"/><Relationship Id="rId126" Type="http://schemas.openxmlformats.org/officeDocument/2006/relationships/hyperlink" Target="https://login.consultant.ru/link/?req=doc&amp;base=RLAW071&amp;n=365145&amp;dst=100031" TargetMode="External"/><Relationship Id="rId134" Type="http://schemas.openxmlformats.org/officeDocument/2006/relationships/hyperlink" Target="https://login.consultant.ru/link/?req=doc&amp;base=RLAW071&amp;n=393150&amp;dst=100018" TargetMode="External"/><Relationship Id="rId8" Type="http://schemas.openxmlformats.org/officeDocument/2006/relationships/hyperlink" Target="https://login.consultant.ru/link/?req=doc&amp;base=RLAW071&amp;n=318441&amp;dst=100007" TargetMode="External"/><Relationship Id="rId51" Type="http://schemas.openxmlformats.org/officeDocument/2006/relationships/hyperlink" Target="https://login.consultant.ru/link/?req=doc&amp;base=RLAW071&amp;n=256716&amp;dst=100011" TargetMode="External"/><Relationship Id="rId72" Type="http://schemas.openxmlformats.org/officeDocument/2006/relationships/hyperlink" Target="https://login.consultant.ru/link/?req=doc&amp;base=RLAW071&amp;n=373422&amp;dst=100021" TargetMode="External"/><Relationship Id="rId80" Type="http://schemas.openxmlformats.org/officeDocument/2006/relationships/hyperlink" Target="https://login.consultant.ru/link/?req=doc&amp;base=RLAW071&amp;n=373422&amp;dst=100029" TargetMode="External"/><Relationship Id="rId85" Type="http://schemas.openxmlformats.org/officeDocument/2006/relationships/hyperlink" Target="https://login.consultant.ru/link/?req=doc&amp;base=RLAW071&amp;n=373422&amp;dst=100027" TargetMode="External"/><Relationship Id="rId93" Type="http://schemas.openxmlformats.org/officeDocument/2006/relationships/hyperlink" Target="https://login.consultant.ru/link/?req=doc&amp;base=RLAW071&amp;n=277420&amp;dst=100009" TargetMode="External"/><Relationship Id="rId98" Type="http://schemas.openxmlformats.org/officeDocument/2006/relationships/hyperlink" Target="https://login.consultant.ru/link/?req=doc&amp;base=RLAW071&amp;n=373422&amp;dst=100045" TargetMode="External"/><Relationship Id="rId121" Type="http://schemas.openxmlformats.org/officeDocument/2006/relationships/hyperlink" Target="https://login.consultant.ru/link/?req=doc&amp;base=RLAW071&amp;n=34318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071&amp;n=352871&amp;dst=100007" TargetMode="External"/><Relationship Id="rId17" Type="http://schemas.openxmlformats.org/officeDocument/2006/relationships/hyperlink" Target="https://login.consultant.ru/link/?req=doc&amp;base=RLAW071&amp;n=348158&amp;dst=100008" TargetMode="External"/><Relationship Id="rId25" Type="http://schemas.openxmlformats.org/officeDocument/2006/relationships/hyperlink" Target="https://login.consultant.ru/link/?req=doc&amp;base=RLAW071&amp;n=327342&amp;dst=100007" TargetMode="External"/><Relationship Id="rId33" Type="http://schemas.openxmlformats.org/officeDocument/2006/relationships/hyperlink" Target="https://login.consultant.ru/link/?req=doc&amp;base=RLAW071&amp;n=373422&amp;dst=100010" TargetMode="External"/><Relationship Id="rId38" Type="http://schemas.openxmlformats.org/officeDocument/2006/relationships/hyperlink" Target="https://login.consultant.ru/link/?req=doc&amp;base=RLAW071&amp;n=318441&amp;dst=100010" TargetMode="External"/><Relationship Id="rId46" Type="http://schemas.openxmlformats.org/officeDocument/2006/relationships/hyperlink" Target="https://login.consultant.ru/link/?req=doc&amp;base=RLAW071&amp;n=393150&amp;dst=100008" TargetMode="External"/><Relationship Id="rId59" Type="http://schemas.openxmlformats.org/officeDocument/2006/relationships/hyperlink" Target="https://login.consultant.ru/link/?req=doc&amp;base=RLAW071&amp;n=318441&amp;dst=100024" TargetMode="External"/><Relationship Id="rId67" Type="http://schemas.openxmlformats.org/officeDocument/2006/relationships/hyperlink" Target="https://login.consultant.ru/link/?req=doc&amp;base=RLAW071&amp;n=296343&amp;dst=100009" TargetMode="External"/><Relationship Id="rId103" Type="http://schemas.openxmlformats.org/officeDocument/2006/relationships/hyperlink" Target="https://login.consultant.ru/link/?req=doc&amp;base=LAW&amp;n=495279&amp;dst=163" TargetMode="External"/><Relationship Id="rId108" Type="http://schemas.openxmlformats.org/officeDocument/2006/relationships/hyperlink" Target="https://login.consultant.ru/link/?req=doc&amp;base=RLAW071&amp;n=373422&amp;dst=100045" TargetMode="External"/><Relationship Id="rId116" Type="http://schemas.openxmlformats.org/officeDocument/2006/relationships/hyperlink" Target="https://login.consultant.ru/link/?req=doc&amp;base=RLAW071&amp;n=296343&amp;dst=100025" TargetMode="External"/><Relationship Id="rId124" Type="http://schemas.openxmlformats.org/officeDocument/2006/relationships/hyperlink" Target="https://login.consultant.ru/link/?req=doc&amp;base=RLAW071&amp;n=373422&amp;dst=100050" TargetMode="External"/><Relationship Id="rId129" Type="http://schemas.openxmlformats.org/officeDocument/2006/relationships/hyperlink" Target="https://login.consultant.ru/link/?req=doc&amp;base=RLAW071&amp;n=348158&amp;dst=100015" TargetMode="External"/><Relationship Id="rId20" Type="http://schemas.openxmlformats.org/officeDocument/2006/relationships/hyperlink" Target="https://login.consultant.ru/link/?req=doc&amp;base=RLAW071&amp;n=318441&amp;dst=100008" TargetMode="External"/><Relationship Id="rId41" Type="http://schemas.openxmlformats.org/officeDocument/2006/relationships/hyperlink" Target="https://login.consultant.ru/link/?req=doc&amp;base=RLAW071&amp;n=365145&amp;dst=100010" TargetMode="External"/><Relationship Id="rId54" Type="http://schemas.openxmlformats.org/officeDocument/2006/relationships/hyperlink" Target="https://login.consultant.ru/link/?req=doc&amp;base=RLAW071&amp;n=365145&amp;dst=100013" TargetMode="External"/><Relationship Id="rId62" Type="http://schemas.openxmlformats.org/officeDocument/2006/relationships/hyperlink" Target="https://login.consultant.ru/link/?req=doc&amp;base=RLAW071&amp;n=365145&amp;dst=100022" TargetMode="External"/><Relationship Id="rId70" Type="http://schemas.openxmlformats.org/officeDocument/2006/relationships/hyperlink" Target="https://login.consultant.ru/link/?req=doc&amp;base=RLAW071&amp;n=296343&amp;dst=100011" TargetMode="External"/><Relationship Id="rId75" Type="http://schemas.openxmlformats.org/officeDocument/2006/relationships/hyperlink" Target="https://login.consultant.ru/link/?req=doc&amp;base=RLAW071&amp;n=365145&amp;dst=100028" TargetMode="External"/><Relationship Id="rId83" Type="http://schemas.openxmlformats.org/officeDocument/2006/relationships/hyperlink" Target="https://login.consultant.ru/link/?req=doc&amp;base=RLAW071&amp;n=277420&amp;dst=100009" TargetMode="External"/><Relationship Id="rId88" Type="http://schemas.openxmlformats.org/officeDocument/2006/relationships/hyperlink" Target="https://login.consultant.ru/link/?req=doc&amp;base=RLAW071&amp;n=373422&amp;dst=100037" TargetMode="External"/><Relationship Id="rId91" Type="http://schemas.openxmlformats.org/officeDocument/2006/relationships/hyperlink" Target="https://login.consultant.ru/link/?req=doc&amp;base=RLAW071&amp;n=373422&amp;dst=100043" TargetMode="External"/><Relationship Id="rId96" Type="http://schemas.openxmlformats.org/officeDocument/2006/relationships/hyperlink" Target="https://login.consultant.ru/link/?req=doc&amp;base=RLAW071&amp;n=334000&amp;dst=100008" TargetMode="External"/><Relationship Id="rId111" Type="http://schemas.openxmlformats.org/officeDocument/2006/relationships/hyperlink" Target="https://login.consultant.ru/link/?req=doc&amp;base=RLAW071&amp;n=277420&amp;dst=100011" TargetMode="External"/><Relationship Id="rId132" Type="http://schemas.openxmlformats.org/officeDocument/2006/relationships/hyperlink" Target="https://login.consultant.ru/link/?req=doc&amp;base=RLAW071&amp;n=348158&amp;dst=10001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1&amp;n=277420&amp;dst=100007" TargetMode="External"/><Relationship Id="rId15" Type="http://schemas.openxmlformats.org/officeDocument/2006/relationships/hyperlink" Target="https://login.consultant.ru/link/?req=doc&amp;base=RLAW071&amp;n=383239&amp;dst=100007" TargetMode="External"/><Relationship Id="rId23" Type="http://schemas.openxmlformats.org/officeDocument/2006/relationships/hyperlink" Target="https://login.consultant.ru/link/?req=doc&amp;base=RLAW071&amp;n=296343&amp;dst=100007" TargetMode="External"/><Relationship Id="rId28" Type="http://schemas.openxmlformats.org/officeDocument/2006/relationships/hyperlink" Target="https://login.consultant.ru/link/?req=doc&amp;base=RLAW071&amp;n=365145&amp;dst=100007" TargetMode="External"/><Relationship Id="rId36" Type="http://schemas.openxmlformats.org/officeDocument/2006/relationships/hyperlink" Target="https://login.consultant.ru/link/?req=doc&amp;base=RLAW071&amp;n=296343&amp;dst=100008" TargetMode="External"/><Relationship Id="rId49" Type="http://schemas.openxmlformats.org/officeDocument/2006/relationships/hyperlink" Target="https://login.consultant.ru/link/?req=doc&amp;base=LAW&amp;n=500101" TargetMode="External"/><Relationship Id="rId57" Type="http://schemas.openxmlformats.org/officeDocument/2006/relationships/hyperlink" Target="https://login.consultant.ru/link/?req=doc&amp;base=RLAW071&amp;n=318441&amp;dst=100023" TargetMode="External"/><Relationship Id="rId106" Type="http://schemas.openxmlformats.org/officeDocument/2006/relationships/hyperlink" Target="https://login.consultant.ru/link/?req=doc&amp;base=RLAW071&amp;n=365145&amp;dst=100030" TargetMode="External"/><Relationship Id="rId114" Type="http://schemas.openxmlformats.org/officeDocument/2006/relationships/hyperlink" Target="https://login.consultant.ru/link/?req=doc&amp;base=RLAW071&amp;n=383239&amp;dst=100010" TargetMode="External"/><Relationship Id="rId119" Type="http://schemas.openxmlformats.org/officeDocument/2006/relationships/hyperlink" Target="https://login.consultant.ru/link/?req=doc&amp;base=RLAW071&amp;n=393150&amp;dst=100017" TargetMode="External"/><Relationship Id="rId127" Type="http://schemas.openxmlformats.org/officeDocument/2006/relationships/hyperlink" Target="https://login.consultant.ru/link/?req=doc&amp;base=RLAW071&amp;n=393150&amp;dst=100017" TargetMode="External"/><Relationship Id="rId10" Type="http://schemas.openxmlformats.org/officeDocument/2006/relationships/hyperlink" Target="https://login.consultant.ru/link/?req=doc&amp;base=RLAW071&amp;n=334000&amp;dst=100007" TargetMode="External"/><Relationship Id="rId31" Type="http://schemas.openxmlformats.org/officeDocument/2006/relationships/hyperlink" Target="https://login.consultant.ru/link/?req=doc&amp;base=RLAW071&amp;n=393150&amp;dst=100007" TargetMode="External"/><Relationship Id="rId44" Type="http://schemas.openxmlformats.org/officeDocument/2006/relationships/hyperlink" Target="https://login.consultant.ru/link/?req=doc&amp;base=RLAW071&amp;n=365145&amp;dst=100014" TargetMode="External"/><Relationship Id="rId52" Type="http://schemas.openxmlformats.org/officeDocument/2006/relationships/hyperlink" Target="https://login.consultant.ru/link/?req=doc&amp;base=RLAW071&amp;n=373422&amp;dst=100013" TargetMode="External"/><Relationship Id="rId60" Type="http://schemas.openxmlformats.org/officeDocument/2006/relationships/hyperlink" Target="https://login.consultant.ru/link/?req=doc&amp;base=RLAW071&amp;n=393150&amp;dst=100011" TargetMode="External"/><Relationship Id="rId65" Type="http://schemas.openxmlformats.org/officeDocument/2006/relationships/hyperlink" Target="https://login.consultant.ru/link/?req=doc&amp;base=RLAW071&amp;n=365145&amp;dst=100026" TargetMode="External"/><Relationship Id="rId73" Type="http://schemas.openxmlformats.org/officeDocument/2006/relationships/hyperlink" Target="https://login.consultant.ru/link/?req=doc&amp;base=RLAW071&amp;n=373422&amp;dst=100027" TargetMode="External"/><Relationship Id="rId78" Type="http://schemas.openxmlformats.org/officeDocument/2006/relationships/hyperlink" Target="https://login.consultant.ru/link/?req=doc&amp;base=RLAW071&amp;n=296343&amp;dst=100016" TargetMode="External"/><Relationship Id="rId81" Type="http://schemas.openxmlformats.org/officeDocument/2006/relationships/hyperlink" Target="https://login.consultant.ru/link/?req=doc&amp;base=RLAW071&amp;n=373422&amp;dst=100027" TargetMode="External"/><Relationship Id="rId86" Type="http://schemas.openxmlformats.org/officeDocument/2006/relationships/hyperlink" Target="https://login.consultant.ru/link/?req=doc&amp;base=RLAW071&amp;n=373422&amp;dst=100035" TargetMode="External"/><Relationship Id="rId94" Type="http://schemas.openxmlformats.org/officeDocument/2006/relationships/hyperlink" Target="https://login.consultant.ru/link/?req=doc&amp;base=RLAW071&amp;n=296343&amp;dst=100018" TargetMode="External"/><Relationship Id="rId99" Type="http://schemas.openxmlformats.org/officeDocument/2006/relationships/hyperlink" Target="https://login.consultant.ru/link/?req=doc&amp;base=RLAW071&amp;n=383239&amp;dst=100008" TargetMode="External"/><Relationship Id="rId101" Type="http://schemas.openxmlformats.org/officeDocument/2006/relationships/hyperlink" Target="https://login.consultant.ru/link/?req=doc&amp;base=LAW&amp;n=495112" TargetMode="External"/><Relationship Id="rId122" Type="http://schemas.openxmlformats.org/officeDocument/2006/relationships/hyperlink" Target="https://login.consultant.ru/link/?req=doc&amp;base=RLAW071&amp;n=373422&amp;dst=100046" TargetMode="External"/><Relationship Id="rId130" Type="http://schemas.openxmlformats.org/officeDocument/2006/relationships/hyperlink" Target="https://login.consultant.ru/link/?req=doc&amp;base=RLAW071&amp;n=352871&amp;dst=100007" TargetMode="External"/><Relationship Id="rId135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071&amp;n=327342&amp;dst=100007" TargetMode="External"/><Relationship Id="rId13" Type="http://schemas.openxmlformats.org/officeDocument/2006/relationships/hyperlink" Target="https://login.consultant.ru/link/?req=doc&amp;base=RLAW071&amp;n=365145&amp;dst=100007" TargetMode="External"/><Relationship Id="rId18" Type="http://schemas.openxmlformats.org/officeDocument/2006/relationships/hyperlink" Target="https://login.consultant.ru/link/?req=doc&amp;base=RLAW071&amp;n=348158&amp;dst=100010" TargetMode="External"/><Relationship Id="rId39" Type="http://schemas.openxmlformats.org/officeDocument/2006/relationships/hyperlink" Target="https://login.consultant.ru/link/?req=doc&amp;base=RLAW071&amp;n=318441&amp;dst=100013" TargetMode="External"/><Relationship Id="rId109" Type="http://schemas.openxmlformats.org/officeDocument/2006/relationships/hyperlink" Target="https://login.consultant.ru/link/?req=doc&amp;base=RLAW071&amp;n=277420&amp;dst=100010" TargetMode="External"/><Relationship Id="rId34" Type="http://schemas.openxmlformats.org/officeDocument/2006/relationships/hyperlink" Target="https://login.consultant.ru/link/?req=doc&amp;base=RLAW071&amp;n=318441&amp;dst=100011" TargetMode="External"/><Relationship Id="rId50" Type="http://schemas.openxmlformats.org/officeDocument/2006/relationships/hyperlink" Target="https://login.consultant.ru/link/?req=doc&amp;base=LAW&amp;n=482686&amp;dst=100161" TargetMode="External"/><Relationship Id="rId55" Type="http://schemas.openxmlformats.org/officeDocument/2006/relationships/hyperlink" Target="https://login.consultant.ru/link/?req=doc&amp;base=RLAW071&amp;n=318441&amp;dst=100019" TargetMode="External"/><Relationship Id="rId76" Type="http://schemas.openxmlformats.org/officeDocument/2006/relationships/hyperlink" Target="https://login.consultant.ru/link/?req=doc&amp;base=RLAW071&amp;n=296343&amp;dst=100015" TargetMode="External"/><Relationship Id="rId97" Type="http://schemas.openxmlformats.org/officeDocument/2006/relationships/hyperlink" Target="https://login.consultant.ru/link/?req=doc&amp;base=RLAW071&amp;n=365145&amp;dst=100030" TargetMode="External"/><Relationship Id="rId104" Type="http://schemas.openxmlformats.org/officeDocument/2006/relationships/hyperlink" Target="https://login.consultant.ru/link/?req=doc&amp;base=RLAW071&amp;n=334000&amp;dst=100008" TargetMode="External"/><Relationship Id="rId120" Type="http://schemas.openxmlformats.org/officeDocument/2006/relationships/hyperlink" Target="https://login.consultant.ru/link/?req=doc&amp;base=LAW&amp;n=2875" TargetMode="External"/><Relationship Id="rId125" Type="http://schemas.openxmlformats.org/officeDocument/2006/relationships/hyperlink" Target="https://login.consultant.ru/link/?req=doc&amp;base=RLAW071&amp;n=373422&amp;dst=100052" TargetMode="External"/><Relationship Id="rId7" Type="http://schemas.openxmlformats.org/officeDocument/2006/relationships/hyperlink" Target="https://login.consultant.ru/link/?req=doc&amp;base=RLAW071&amp;n=296343&amp;dst=100007" TargetMode="External"/><Relationship Id="rId71" Type="http://schemas.openxmlformats.org/officeDocument/2006/relationships/hyperlink" Target="https://login.consultant.ru/link/?req=doc&amp;base=RLAW071&amp;n=373422&amp;dst=100019" TargetMode="External"/><Relationship Id="rId92" Type="http://schemas.openxmlformats.org/officeDocument/2006/relationships/hyperlink" Target="https://login.consultant.ru/link/?req=doc&amp;base=RLAW071&amp;n=256716&amp;dst=10001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071&amp;n=373422&amp;dst=100009" TargetMode="External"/><Relationship Id="rId24" Type="http://schemas.openxmlformats.org/officeDocument/2006/relationships/hyperlink" Target="https://login.consultant.ru/link/?req=doc&amp;base=RLAW071&amp;n=318441&amp;dst=100009" TargetMode="External"/><Relationship Id="rId40" Type="http://schemas.openxmlformats.org/officeDocument/2006/relationships/hyperlink" Target="https://login.consultant.ru/link/?req=doc&amp;base=RLAW071&amp;n=365145&amp;dst=100008" TargetMode="External"/><Relationship Id="rId45" Type="http://schemas.openxmlformats.org/officeDocument/2006/relationships/hyperlink" Target="https://login.consultant.ru/link/?req=doc&amp;base=RLAW071&amp;n=365145&amp;dst=100016" TargetMode="External"/><Relationship Id="rId66" Type="http://schemas.openxmlformats.org/officeDocument/2006/relationships/hyperlink" Target="https://login.consultant.ru/link/?req=doc&amp;base=RLAW071&amp;n=373422&amp;dst=100015" TargetMode="External"/><Relationship Id="rId87" Type="http://schemas.openxmlformats.org/officeDocument/2006/relationships/hyperlink" Target="https://login.consultant.ru/link/?req=doc&amp;base=RLAW071&amp;n=373422&amp;dst=100036" TargetMode="External"/><Relationship Id="rId110" Type="http://schemas.openxmlformats.org/officeDocument/2006/relationships/hyperlink" Target="https://login.consultant.ru/link/?req=doc&amp;base=RLAW071&amp;n=296343&amp;dst=100023" TargetMode="External"/><Relationship Id="rId115" Type="http://schemas.openxmlformats.org/officeDocument/2006/relationships/hyperlink" Target="https://login.consultant.ru/link/?req=doc&amp;base=RLAW071&amp;n=277420&amp;dst=100014" TargetMode="External"/><Relationship Id="rId131" Type="http://schemas.openxmlformats.org/officeDocument/2006/relationships/hyperlink" Target="https://login.consultant.ru/link/?req=doc&amp;base=RLAW071&amp;n=352871&amp;dst=100008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login.consultant.ru/link/?req=doc&amp;base=RLAW071&amp;n=365145&amp;dst=100021" TargetMode="External"/><Relationship Id="rId82" Type="http://schemas.openxmlformats.org/officeDocument/2006/relationships/hyperlink" Target="https://login.consultant.ru/link/?req=doc&amp;base=RLAW071&amp;n=373422&amp;dst=100031" TargetMode="External"/><Relationship Id="rId19" Type="http://schemas.openxmlformats.org/officeDocument/2006/relationships/hyperlink" Target="https://login.consultant.ru/link/?req=doc&amp;base=RLAW071&amp;n=373422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10661</Words>
  <Characters>60768</Characters>
  <Application>Microsoft Office Word</Application>
  <DocSecurity>0</DocSecurity>
  <Lines>506</Lines>
  <Paragraphs>142</Paragraphs>
  <ScaleCrop>false</ScaleCrop>
  <Company/>
  <LinksUpToDate>false</LinksUpToDate>
  <CharactersWithSpaces>71287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Можегова</dc:creator>
  <cp:keywords/>
  <dc:description/>
  <cp:lastModifiedBy>Юлия Можегова</cp:lastModifiedBy>
  <cp:revision>1</cp:revision>
  <dcterms:created xsi:type="dcterms:W3CDTF">2025-06-11T09:13:00Z</dcterms:created>
  <dcterms:modified xsi:type="dcterms:W3CDTF">2025-06-11T09:13:00Z</dcterms:modified>
</cp:coreProperties>
</file>